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AC" w:rsidRPr="006E51D8" w:rsidRDefault="00A57DAC" w:rsidP="00B14B37">
      <w:pPr>
        <w:rPr>
          <w:rFonts w:ascii="Times New Roman" w:hAnsi="Times New Roman"/>
          <w:szCs w:val="24"/>
        </w:rPr>
      </w:pPr>
      <w:bookmarkStart w:id="0" w:name="_GoBack"/>
      <w:bookmarkEnd w:id="0"/>
    </w:p>
    <w:p w:rsidR="00CD1418" w:rsidRPr="006E51D8" w:rsidRDefault="00CD1418" w:rsidP="00DD5B3F">
      <w:pPr>
        <w:rPr>
          <w:rFonts w:ascii="Times New Roman" w:hAnsi="Times New Roman"/>
          <w:szCs w:val="24"/>
        </w:rPr>
      </w:pPr>
    </w:p>
    <w:p w:rsidR="009367C2" w:rsidRPr="006E51D8" w:rsidRDefault="009367C2" w:rsidP="00DD5B3F">
      <w:pPr>
        <w:pStyle w:val="Heading1"/>
        <w:ind w:left="0" w:firstLine="0"/>
        <w:contextualSpacing/>
        <w:rPr>
          <w:sz w:val="24"/>
          <w:szCs w:val="24"/>
        </w:rPr>
      </w:pPr>
    </w:p>
    <w:p w:rsidR="008F2B40" w:rsidRPr="006E51D8" w:rsidRDefault="008F2B40" w:rsidP="007577BB">
      <w:pPr>
        <w:rPr>
          <w:rFonts w:ascii="Times New Roman" w:hAnsi="Times New Roman"/>
          <w:szCs w:val="24"/>
        </w:rPr>
      </w:pPr>
    </w:p>
    <w:p w:rsidR="008F2B40" w:rsidRPr="006E51D8" w:rsidRDefault="008F2B40" w:rsidP="007577BB">
      <w:pPr>
        <w:rPr>
          <w:rFonts w:ascii="Times New Roman" w:hAnsi="Times New Roman"/>
          <w:szCs w:val="24"/>
        </w:rPr>
      </w:pPr>
    </w:p>
    <w:p w:rsidR="008F2B40" w:rsidRPr="006E51D8" w:rsidRDefault="008F2B40" w:rsidP="007577BB">
      <w:pPr>
        <w:rPr>
          <w:rFonts w:ascii="Times New Roman" w:hAnsi="Times New Roman"/>
          <w:szCs w:val="24"/>
        </w:rPr>
      </w:pPr>
      <w:r w:rsidRPr="006E51D8">
        <w:rPr>
          <w:rFonts w:ascii="Times New Roman" w:hAnsi="Times New Roman"/>
          <w:szCs w:val="24"/>
        </w:rPr>
        <w:t xml:space="preserve">March </w:t>
      </w:r>
      <w:r w:rsidR="00C25108" w:rsidRPr="00C25108">
        <w:rPr>
          <w:rFonts w:ascii="Times New Roman" w:hAnsi="Times New Roman"/>
          <w:szCs w:val="24"/>
        </w:rPr>
        <w:t>27</w:t>
      </w:r>
      <w:r w:rsidRPr="006E51D8">
        <w:rPr>
          <w:rFonts w:ascii="Times New Roman" w:hAnsi="Times New Roman"/>
          <w:szCs w:val="24"/>
        </w:rPr>
        <w:t>, 201</w:t>
      </w:r>
      <w:r w:rsidR="006E51D8">
        <w:rPr>
          <w:rFonts w:ascii="Times New Roman" w:hAnsi="Times New Roman"/>
          <w:szCs w:val="24"/>
        </w:rPr>
        <w:t>9</w:t>
      </w:r>
    </w:p>
    <w:p w:rsidR="008F2B40" w:rsidRPr="006E51D8" w:rsidRDefault="008F2B40" w:rsidP="007577BB">
      <w:pPr>
        <w:rPr>
          <w:rFonts w:ascii="Times New Roman" w:hAnsi="Times New Roman"/>
          <w:szCs w:val="24"/>
        </w:rPr>
      </w:pPr>
    </w:p>
    <w:p w:rsidR="008F2B40" w:rsidRPr="00243742" w:rsidRDefault="008F2B40" w:rsidP="007577BB">
      <w:pPr>
        <w:rPr>
          <w:rFonts w:ascii="Times New Roman" w:hAnsi="Times New Roman"/>
          <w:szCs w:val="24"/>
        </w:rPr>
      </w:pPr>
      <w:r w:rsidRPr="00243742">
        <w:rPr>
          <w:rFonts w:ascii="Times New Roman" w:hAnsi="Times New Roman"/>
          <w:szCs w:val="24"/>
        </w:rPr>
        <w:t>Honorable Chair</w:t>
      </w:r>
      <w:r w:rsidR="00C25108">
        <w:rPr>
          <w:rFonts w:ascii="Times New Roman" w:hAnsi="Times New Roman"/>
          <w:szCs w:val="24"/>
        </w:rPr>
        <w:t>wo</w:t>
      </w:r>
      <w:r w:rsidR="006E51D8" w:rsidRPr="00243742">
        <w:rPr>
          <w:rFonts w:ascii="Times New Roman" w:hAnsi="Times New Roman"/>
          <w:szCs w:val="24"/>
        </w:rPr>
        <w:t xml:space="preserve">man </w:t>
      </w:r>
      <w:r w:rsidR="00C25108">
        <w:rPr>
          <w:rFonts w:ascii="Times New Roman" w:hAnsi="Times New Roman"/>
          <w:szCs w:val="24"/>
        </w:rPr>
        <w:t xml:space="preserve">V. Susan </w:t>
      </w:r>
      <w:proofErr w:type="spellStart"/>
      <w:r w:rsidR="00C25108">
        <w:rPr>
          <w:rFonts w:ascii="Times New Roman" w:hAnsi="Times New Roman"/>
          <w:szCs w:val="24"/>
        </w:rPr>
        <w:t>Sosnowksi</w:t>
      </w:r>
      <w:proofErr w:type="spellEnd"/>
    </w:p>
    <w:p w:rsidR="008F2B40" w:rsidRPr="00243742" w:rsidRDefault="00C25108" w:rsidP="007577BB">
      <w:pPr>
        <w:rPr>
          <w:rFonts w:ascii="Times New Roman" w:hAnsi="Times New Roman"/>
          <w:szCs w:val="24"/>
        </w:rPr>
      </w:pPr>
      <w:r>
        <w:rPr>
          <w:rFonts w:ascii="Times New Roman" w:hAnsi="Times New Roman"/>
          <w:szCs w:val="24"/>
        </w:rPr>
        <w:t xml:space="preserve">Senate </w:t>
      </w:r>
      <w:r w:rsidR="008F2B40" w:rsidRPr="00243742">
        <w:rPr>
          <w:rFonts w:ascii="Times New Roman" w:hAnsi="Times New Roman"/>
          <w:szCs w:val="24"/>
        </w:rPr>
        <w:t xml:space="preserve">Committee on </w:t>
      </w:r>
      <w:r w:rsidR="00F524A1">
        <w:rPr>
          <w:rFonts w:ascii="Times New Roman" w:hAnsi="Times New Roman"/>
          <w:szCs w:val="24"/>
        </w:rPr>
        <w:t xml:space="preserve">Environment and </w:t>
      </w:r>
      <w:r>
        <w:rPr>
          <w:rFonts w:ascii="Times New Roman" w:hAnsi="Times New Roman"/>
          <w:szCs w:val="24"/>
        </w:rPr>
        <w:t>Agriculture</w:t>
      </w:r>
    </w:p>
    <w:p w:rsidR="008F2B40" w:rsidRPr="00243742" w:rsidRDefault="008F2B40" w:rsidP="007577BB">
      <w:pPr>
        <w:rPr>
          <w:rFonts w:ascii="Times New Roman" w:hAnsi="Times New Roman"/>
          <w:szCs w:val="24"/>
        </w:rPr>
      </w:pPr>
      <w:r w:rsidRPr="00243742">
        <w:rPr>
          <w:rFonts w:ascii="Times New Roman" w:hAnsi="Times New Roman"/>
          <w:szCs w:val="24"/>
        </w:rPr>
        <w:t>Rhode Island State House</w:t>
      </w:r>
    </w:p>
    <w:p w:rsidR="008F2B40" w:rsidRPr="006E51D8" w:rsidRDefault="008F2B40" w:rsidP="007577BB">
      <w:pPr>
        <w:rPr>
          <w:rFonts w:ascii="Times New Roman" w:hAnsi="Times New Roman"/>
          <w:szCs w:val="24"/>
        </w:rPr>
      </w:pPr>
      <w:r w:rsidRPr="00243742">
        <w:rPr>
          <w:rFonts w:ascii="Times New Roman" w:hAnsi="Times New Roman"/>
          <w:szCs w:val="24"/>
        </w:rPr>
        <w:t>Providence, RI  02903</w:t>
      </w:r>
    </w:p>
    <w:p w:rsidR="008F2B40" w:rsidRPr="006E51D8" w:rsidRDefault="008F2B40" w:rsidP="008C2129">
      <w:pPr>
        <w:jc w:val="both"/>
        <w:rPr>
          <w:rFonts w:ascii="Times New Roman" w:hAnsi="Times New Roman"/>
          <w:szCs w:val="24"/>
        </w:rPr>
      </w:pPr>
    </w:p>
    <w:p w:rsidR="00F524A1" w:rsidRDefault="008F2B40" w:rsidP="008C2129">
      <w:pPr>
        <w:ind w:left="540" w:hanging="540"/>
        <w:jc w:val="both"/>
        <w:rPr>
          <w:rFonts w:ascii="Times New Roman" w:hAnsi="Times New Roman"/>
          <w:szCs w:val="24"/>
        </w:rPr>
      </w:pPr>
      <w:r w:rsidRPr="006E51D8">
        <w:rPr>
          <w:rFonts w:ascii="Times New Roman" w:hAnsi="Times New Roman"/>
          <w:szCs w:val="24"/>
        </w:rPr>
        <w:t xml:space="preserve">RE: </w:t>
      </w:r>
      <w:r w:rsidRPr="006E51D8">
        <w:rPr>
          <w:rFonts w:ascii="Times New Roman" w:hAnsi="Times New Roman"/>
          <w:szCs w:val="24"/>
        </w:rPr>
        <w:tab/>
      </w:r>
      <w:r w:rsidR="00C25108">
        <w:rPr>
          <w:rFonts w:ascii="Times New Roman" w:hAnsi="Times New Roman"/>
          <w:szCs w:val="24"/>
        </w:rPr>
        <w:t>S</w:t>
      </w:r>
      <w:r w:rsidR="00E97AA5" w:rsidRPr="007B13FD">
        <w:rPr>
          <w:rFonts w:ascii="Times New Roman" w:hAnsi="Times New Roman"/>
          <w:szCs w:val="24"/>
        </w:rPr>
        <w:t xml:space="preserve"> </w:t>
      </w:r>
      <w:r w:rsidR="00C25108">
        <w:rPr>
          <w:rFonts w:ascii="Times New Roman" w:hAnsi="Times New Roman"/>
          <w:szCs w:val="24"/>
        </w:rPr>
        <w:t>0661</w:t>
      </w:r>
      <w:r w:rsidR="008C2129">
        <w:rPr>
          <w:rFonts w:ascii="Times New Roman" w:hAnsi="Times New Roman"/>
          <w:szCs w:val="24"/>
        </w:rPr>
        <w:tab/>
      </w:r>
      <w:proofErr w:type="gramStart"/>
      <w:r w:rsidR="00243742">
        <w:rPr>
          <w:rFonts w:ascii="Times New Roman" w:hAnsi="Times New Roman"/>
          <w:szCs w:val="24"/>
        </w:rPr>
        <w:t>An</w:t>
      </w:r>
      <w:proofErr w:type="gramEnd"/>
      <w:r w:rsidR="00243742">
        <w:rPr>
          <w:rFonts w:ascii="Times New Roman" w:hAnsi="Times New Roman"/>
          <w:szCs w:val="24"/>
        </w:rPr>
        <w:t xml:space="preserve"> Act Relating to </w:t>
      </w:r>
      <w:r w:rsidR="00C25108">
        <w:rPr>
          <w:rFonts w:ascii="Times New Roman" w:hAnsi="Times New Roman"/>
          <w:szCs w:val="24"/>
        </w:rPr>
        <w:t>Public Utilities and Carriers</w:t>
      </w:r>
      <w:r w:rsidR="00243742">
        <w:rPr>
          <w:rFonts w:ascii="Times New Roman" w:hAnsi="Times New Roman"/>
          <w:szCs w:val="24"/>
        </w:rPr>
        <w:t xml:space="preserve"> – </w:t>
      </w:r>
      <w:r w:rsidR="00C25108">
        <w:rPr>
          <w:rFonts w:ascii="Times New Roman" w:hAnsi="Times New Roman"/>
          <w:szCs w:val="24"/>
        </w:rPr>
        <w:t>Distributed Generation Interconnection</w:t>
      </w:r>
    </w:p>
    <w:p w:rsidR="00E97AA5" w:rsidRPr="007B13FD" w:rsidRDefault="00E97AA5" w:rsidP="008C2129">
      <w:pPr>
        <w:jc w:val="both"/>
        <w:rPr>
          <w:rFonts w:ascii="Times New Roman" w:hAnsi="Times New Roman"/>
          <w:szCs w:val="24"/>
        </w:rPr>
      </w:pPr>
    </w:p>
    <w:p w:rsidR="00E97AA5" w:rsidRDefault="00E97AA5" w:rsidP="00E97AA5">
      <w:pPr>
        <w:rPr>
          <w:rFonts w:ascii="Times New Roman" w:hAnsi="Times New Roman"/>
          <w:szCs w:val="24"/>
        </w:rPr>
      </w:pPr>
      <w:r w:rsidRPr="007B13FD">
        <w:rPr>
          <w:rFonts w:ascii="Times New Roman" w:hAnsi="Times New Roman"/>
          <w:szCs w:val="24"/>
        </w:rPr>
        <w:t>Dear Chair</w:t>
      </w:r>
      <w:r w:rsidR="00C25108">
        <w:rPr>
          <w:rFonts w:ascii="Times New Roman" w:hAnsi="Times New Roman"/>
          <w:szCs w:val="24"/>
        </w:rPr>
        <w:t>wo</w:t>
      </w:r>
      <w:r w:rsidRPr="007B13FD">
        <w:rPr>
          <w:rFonts w:ascii="Times New Roman" w:hAnsi="Times New Roman"/>
          <w:szCs w:val="24"/>
        </w:rPr>
        <w:t>man</w:t>
      </w:r>
      <w:r w:rsidR="00C14F07">
        <w:rPr>
          <w:rFonts w:ascii="Times New Roman" w:hAnsi="Times New Roman"/>
          <w:szCs w:val="24"/>
        </w:rPr>
        <w:t xml:space="preserve"> </w:t>
      </w:r>
      <w:proofErr w:type="spellStart"/>
      <w:r w:rsidR="00C25108">
        <w:rPr>
          <w:rFonts w:ascii="Times New Roman" w:hAnsi="Times New Roman"/>
          <w:szCs w:val="24"/>
        </w:rPr>
        <w:t>Sosnowski</w:t>
      </w:r>
      <w:proofErr w:type="spellEnd"/>
      <w:r w:rsidR="00CB32E2">
        <w:rPr>
          <w:rFonts w:ascii="Times New Roman" w:hAnsi="Times New Roman"/>
          <w:szCs w:val="24"/>
        </w:rPr>
        <w:t xml:space="preserve"> and </w:t>
      </w:r>
      <w:r>
        <w:rPr>
          <w:rFonts w:ascii="Times New Roman" w:hAnsi="Times New Roman"/>
          <w:szCs w:val="24"/>
        </w:rPr>
        <w:t>Committee Members</w:t>
      </w:r>
      <w:r w:rsidRPr="007B13FD">
        <w:rPr>
          <w:rFonts w:ascii="Times New Roman" w:hAnsi="Times New Roman"/>
          <w:szCs w:val="24"/>
        </w:rPr>
        <w:t>:</w:t>
      </w:r>
    </w:p>
    <w:p w:rsidR="00E97AA5" w:rsidRPr="007B13FD" w:rsidRDefault="00E97AA5" w:rsidP="00E97AA5">
      <w:pPr>
        <w:rPr>
          <w:rFonts w:ascii="Times New Roman" w:hAnsi="Times New Roman"/>
          <w:szCs w:val="24"/>
        </w:rPr>
      </w:pPr>
    </w:p>
    <w:p w:rsidR="00E97AA5" w:rsidRDefault="00E97AA5" w:rsidP="00D846D4">
      <w:pPr>
        <w:jc w:val="both"/>
        <w:rPr>
          <w:rFonts w:ascii="Times New Roman" w:hAnsi="Times New Roman"/>
          <w:szCs w:val="24"/>
        </w:rPr>
      </w:pPr>
      <w:r>
        <w:rPr>
          <w:rFonts w:ascii="Times New Roman" w:hAnsi="Times New Roman"/>
          <w:szCs w:val="24"/>
        </w:rPr>
        <w:t>First, we would like to thank you for providing t</w:t>
      </w:r>
      <w:r w:rsidRPr="007B13FD">
        <w:rPr>
          <w:rFonts w:ascii="Times New Roman" w:hAnsi="Times New Roman"/>
          <w:szCs w:val="24"/>
        </w:rPr>
        <w:t>he Rhode Island Chapter of the American</w:t>
      </w:r>
      <w:r w:rsidR="00134C1C">
        <w:rPr>
          <w:rFonts w:ascii="Times New Roman" w:hAnsi="Times New Roman"/>
          <w:szCs w:val="24"/>
        </w:rPr>
        <w:t xml:space="preserve"> </w:t>
      </w:r>
      <w:r w:rsidRPr="007B13FD">
        <w:rPr>
          <w:rFonts w:ascii="Times New Roman" w:hAnsi="Times New Roman"/>
          <w:szCs w:val="24"/>
        </w:rPr>
        <w:t>Planning Association (APA RI)</w:t>
      </w:r>
      <w:r>
        <w:rPr>
          <w:rFonts w:ascii="Times New Roman" w:hAnsi="Times New Roman"/>
          <w:szCs w:val="24"/>
        </w:rPr>
        <w:t xml:space="preserve"> </w:t>
      </w:r>
      <w:r w:rsidR="009F7620">
        <w:rPr>
          <w:rFonts w:ascii="Times New Roman" w:hAnsi="Times New Roman"/>
          <w:szCs w:val="24"/>
        </w:rPr>
        <w:t xml:space="preserve">with </w:t>
      </w:r>
      <w:r>
        <w:rPr>
          <w:rFonts w:ascii="Times New Roman" w:hAnsi="Times New Roman"/>
          <w:szCs w:val="24"/>
        </w:rPr>
        <w:t xml:space="preserve">an opportunity to comment on the </w:t>
      </w:r>
      <w:r w:rsidR="005421D7">
        <w:rPr>
          <w:rFonts w:ascii="Times New Roman" w:hAnsi="Times New Roman"/>
          <w:szCs w:val="24"/>
        </w:rPr>
        <w:t xml:space="preserve">proposed </w:t>
      </w:r>
      <w:r w:rsidR="00C25108">
        <w:rPr>
          <w:rFonts w:ascii="Times New Roman" w:hAnsi="Times New Roman"/>
          <w:szCs w:val="24"/>
        </w:rPr>
        <w:t xml:space="preserve">bill which addresses a number of issues related </w:t>
      </w:r>
      <w:r w:rsidR="00D31A23">
        <w:rPr>
          <w:rFonts w:ascii="Times New Roman" w:hAnsi="Times New Roman"/>
          <w:szCs w:val="24"/>
        </w:rPr>
        <w:t xml:space="preserve">to solar energy. </w:t>
      </w:r>
      <w:r>
        <w:rPr>
          <w:rFonts w:ascii="Times New Roman" w:hAnsi="Times New Roman"/>
          <w:szCs w:val="24"/>
        </w:rPr>
        <w:t xml:space="preserve"> </w:t>
      </w:r>
      <w:r w:rsidR="00966908">
        <w:rPr>
          <w:rFonts w:ascii="Times New Roman" w:hAnsi="Times New Roman"/>
          <w:szCs w:val="24"/>
        </w:rPr>
        <w:t>APA RI represents city and town planners statewide</w:t>
      </w:r>
      <w:r w:rsidR="00E0745C">
        <w:rPr>
          <w:rFonts w:ascii="Times New Roman" w:hAnsi="Times New Roman"/>
          <w:szCs w:val="24"/>
        </w:rPr>
        <w:t>,</w:t>
      </w:r>
      <w:r w:rsidR="00966908">
        <w:rPr>
          <w:rFonts w:ascii="Times New Roman" w:hAnsi="Times New Roman"/>
          <w:szCs w:val="24"/>
        </w:rPr>
        <w:t xml:space="preserve"> includ</w:t>
      </w:r>
      <w:r w:rsidR="00E0745C">
        <w:rPr>
          <w:rFonts w:ascii="Times New Roman" w:hAnsi="Times New Roman"/>
          <w:szCs w:val="24"/>
        </w:rPr>
        <w:t>ing</w:t>
      </w:r>
      <w:r w:rsidR="00966908">
        <w:rPr>
          <w:rFonts w:ascii="Times New Roman" w:hAnsi="Times New Roman"/>
          <w:szCs w:val="24"/>
        </w:rPr>
        <w:t xml:space="preserve"> the boards and commissions for which we conduct much of our work.  </w:t>
      </w:r>
      <w:r w:rsidR="00725757">
        <w:rPr>
          <w:rFonts w:ascii="Times New Roman" w:hAnsi="Times New Roman"/>
          <w:szCs w:val="24"/>
        </w:rPr>
        <w:t xml:space="preserve">While we fully support the development of alternative energy, we have concerns with the bill as drafted.  </w:t>
      </w:r>
      <w:r w:rsidR="00D31A23">
        <w:rPr>
          <w:rFonts w:ascii="Times New Roman" w:hAnsi="Times New Roman"/>
          <w:szCs w:val="24"/>
        </w:rPr>
        <w:t>Our comments are focused on the language under the net metering section (39-26.4-3); the proposed amendment to the RI Energy Resources Act to require comprehensive solar energy siting ordinances by municipalities; and a new section proposed in the Zoning Enabling Act to require the replacement of housing density in a community whe</w:t>
      </w:r>
      <w:r w:rsidR="00725757">
        <w:rPr>
          <w:rFonts w:ascii="Times New Roman" w:hAnsi="Times New Roman"/>
          <w:szCs w:val="24"/>
        </w:rPr>
        <w:t>never</w:t>
      </w:r>
      <w:r w:rsidR="00D31A23">
        <w:rPr>
          <w:rFonts w:ascii="Times New Roman" w:hAnsi="Times New Roman"/>
          <w:szCs w:val="24"/>
        </w:rPr>
        <w:t xml:space="preserve"> there is an alternate use of land, including solar arrays</w:t>
      </w:r>
      <w:r w:rsidR="00725757">
        <w:rPr>
          <w:rFonts w:ascii="Times New Roman" w:hAnsi="Times New Roman"/>
          <w:szCs w:val="24"/>
        </w:rPr>
        <w:t>,</w:t>
      </w:r>
      <w:r w:rsidR="00D31A23">
        <w:rPr>
          <w:rFonts w:ascii="Times New Roman" w:hAnsi="Times New Roman"/>
          <w:szCs w:val="24"/>
        </w:rPr>
        <w:t xml:space="preserve"> within any residentially zoned land.  </w:t>
      </w:r>
      <w:r w:rsidR="0087469E">
        <w:rPr>
          <w:rFonts w:ascii="Times New Roman" w:hAnsi="Times New Roman"/>
          <w:szCs w:val="24"/>
        </w:rPr>
        <w:t xml:space="preserve">These concerns </w:t>
      </w:r>
      <w:r w:rsidR="009F7620">
        <w:rPr>
          <w:rFonts w:ascii="Times New Roman" w:hAnsi="Times New Roman"/>
          <w:szCs w:val="24"/>
        </w:rPr>
        <w:t>are described more fully below.</w:t>
      </w:r>
    </w:p>
    <w:p w:rsidR="00A23D92" w:rsidRDefault="00A23D92" w:rsidP="00D846D4">
      <w:pPr>
        <w:jc w:val="both"/>
        <w:rPr>
          <w:rFonts w:ascii="Times New Roman" w:hAnsi="Times New Roman"/>
          <w:szCs w:val="24"/>
        </w:rPr>
      </w:pPr>
    </w:p>
    <w:p w:rsidR="00E63E34" w:rsidRPr="00E63E34" w:rsidRDefault="00E63E34" w:rsidP="00D846D4">
      <w:pPr>
        <w:jc w:val="both"/>
        <w:rPr>
          <w:rFonts w:ascii="Times New Roman" w:hAnsi="Times New Roman"/>
          <w:szCs w:val="24"/>
          <w:u w:val="single"/>
        </w:rPr>
      </w:pPr>
      <w:r w:rsidRPr="00E63E34">
        <w:rPr>
          <w:rFonts w:ascii="Times New Roman" w:hAnsi="Times New Roman"/>
          <w:szCs w:val="24"/>
          <w:u w:val="single"/>
        </w:rPr>
        <w:t>Net Metering</w:t>
      </w:r>
      <w:r>
        <w:rPr>
          <w:rFonts w:ascii="Times New Roman" w:hAnsi="Times New Roman"/>
          <w:szCs w:val="24"/>
          <w:u w:val="single"/>
        </w:rPr>
        <w:t xml:space="preserve"> (pages 8-9)</w:t>
      </w:r>
    </w:p>
    <w:p w:rsidR="00E63E34" w:rsidRPr="00E63E34" w:rsidRDefault="00E63E34" w:rsidP="00E63E34">
      <w:pPr>
        <w:rPr>
          <w:rFonts w:ascii="Times New Roman" w:hAnsi="Times New Roman"/>
        </w:rPr>
      </w:pPr>
    </w:p>
    <w:p w:rsidR="0011473E" w:rsidRDefault="00E63E34" w:rsidP="009E1FB2">
      <w:pPr>
        <w:jc w:val="both"/>
        <w:rPr>
          <w:rFonts w:ascii="Times New Roman" w:hAnsi="Times New Roman"/>
        </w:rPr>
      </w:pPr>
      <w:r w:rsidRPr="009E1FB2">
        <w:rPr>
          <w:rFonts w:ascii="Times New Roman" w:hAnsi="Times New Roman"/>
          <w:b/>
        </w:rPr>
        <w:t xml:space="preserve">Page </w:t>
      </w:r>
      <w:r w:rsidR="0011473E">
        <w:rPr>
          <w:rFonts w:ascii="Times New Roman" w:hAnsi="Times New Roman"/>
          <w:b/>
        </w:rPr>
        <w:t>8</w:t>
      </w:r>
      <w:r w:rsidRPr="009E1FB2">
        <w:rPr>
          <w:rFonts w:ascii="Times New Roman" w:hAnsi="Times New Roman"/>
          <w:b/>
        </w:rPr>
        <w:t>, lines 1</w:t>
      </w:r>
      <w:r w:rsidR="0011473E">
        <w:rPr>
          <w:rFonts w:ascii="Times New Roman" w:hAnsi="Times New Roman"/>
          <w:b/>
        </w:rPr>
        <w:t>8</w:t>
      </w:r>
      <w:r w:rsidRPr="009E1FB2">
        <w:rPr>
          <w:rFonts w:ascii="Times New Roman" w:hAnsi="Times New Roman"/>
          <w:b/>
        </w:rPr>
        <w:t>-</w:t>
      </w:r>
      <w:r w:rsidR="0011473E">
        <w:rPr>
          <w:rFonts w:ascii="Times New Roman" w:hAnsi="Times New Roman"/>
          <w:b/>
        </w:rPr>
        <w:t>22</w:t>
      </w:r>
      <w:r w:rsidRPr="009E1FB2">
        <w:rPr>
          <w:rFonts w:ascii="Times New Roman" w:hAnsi="Times New Roman"/>
        </w:rPr>
        <w:t xml:space="preserve"> – This section would cap the nameplate capacity of net-metering systems at 10 MW for residential </w:t>
      </w:r>
      <w:r w:rsidRPr="009E1FB2">
        <w:rPr>
          <w:rFonts w:ascii="Times New Roman" w:hAnsi="Times New Roman"/>
          <w:noProof/>
        </w:rPr>
        <w:t>areas</w:t>
      </w:r>
      <w:r w:rsidRPr="009E1FB2">
        <w:rPr>
          <w:rFonts w:ascii="Times New Roman" w:hAnsi="Times New Roman"/>
        </w:rPr>
        <w:t xml:space="preserve"> but does not offer any protection for woodlands, sensitive habitats, or other open space areas that are not specifically designated by DEM as “areas of environmental concern”.  We note that this capacity can represent upwards of 50 acres of solar arrays.</w:t>
      </w:r>
    </w:p>
    <w:p w:rsidR="0011473E" w:rsidRDefault="0011473E" w:rsidP="009E1FB2">
      <w:pPr>
        <w:jc w:val="both"/>
        <w:rPr>
          <w:rFonts w:ascii="Times New Roman" w:hAnsi="Times New Roman"/>
        </w:rPr>
      </w:pPr>
    </w:p>
    <w:p w:rsidR="00E63E34" w:rsidRPr="009E1FB2" w:rsidRDefault="0011473E" w:rsidP="009E1FB2">
      <w:pPr>
        <w:jc w:val="both"/>
        <w:rPr>
          <w:rFonts w:ascii="Times New Roman" w:hAnsi="Times New Roman"/>
        </w:rPr>
      </w:pPr>
      <w:r w:rsidRPr="009044E3">
        <w:rPr>
          <w:rFonts w:ascii="Times New Roman" w:hAnsi="Times New Roman"/>
          <w:b/>
        </w:rPr>
        <w:t xml:space="preserve">Page 9, Lines </w:t>
      </w:r>
      <w:r w:rsidR="009044E3" w:rsidRPr="009044E3">
        <w:rPr>
          <w:rFonts w:ascii="Times New Roman" w:hAnsi="Times New Roman"/>
          <w:b/>
        </w:rPr>
        <w:t>3-5</w:t>
      </w:r>
      <w:r w:rsidR="009044E3" w:rsidRPr="009044E3">
        <w:rPr>
          <w:rFonts w:ascii="Times New Roman" w:hAnsi="Times New Roman"/>
        </w:rPr>
        <w:t xml:space="preserve"> </w:t>
      </w:r>
      <w:r w:rsidR="009044E3">
        <w:rPr>
          <w:rFonts w:ascii="Times New Roman" w:hAnsi="Times New Roman"/>
        </w:rPr>
        <w:t>– Ev</w:t>
      </w:r>
      <w:r w:rsidR="00E63E34" w:rsidRPr="009E1FB2">
        <w:rPr>
          <w:rFonts w:ascii="Times New Roman" w:hAnsi="Times New Roman"/>
        </w:rPr>
        <w:t xml:space="preserve">en the maximum capacity of 4 MW in areas of environmental concern still can result in a significant area of land disturbance.  While municipalities will undoubtedly place additional requirements and restrictions to reduce environmental impacts, the </w:t>
      </w:r>
      <w:r w:rsidR="009044E3">
        <w:rPr>
          <w:rFonts w:ascii="Times New Roman" w:hAnsi="Times New Roman"/>
        </w:rPr>
        <w:t>s</w:t>
      </w:r>
      <w:r w:rsidR="00E63E34" w:rsidRPr="009E1FB2">
        <w:rPr>
          <w:rFonts w:ascii="Times New Roman" w:hAnsi="Times New Roman"/>
        </w:rPr>
        <w:t>tate is forfeiting its environmental stewardship</w:t>
      </w:r>
      <w:r w:rsidR="00E63E34" w:rsidRPr="009E1FB2">
        <w:t xml:space="preserve"> </w:t>
      </w:r>
      <w:r w:rsidR="00E63E34" w:rsidRPr="009E1FB2">
        <w:rPr>
          <w:rFonts w:ascii="Times New Roman" w:hAnsi="Times New Roman"/>
        </w:rPr>
        <w:t>role</w:t>
      </w:r>
      <w:r w:rsidR="00E63E34" w:rsidRPr="009E1FB2">
        <w:t xml:space="preserve"> </w:t>
      </w:r>
      <w:r w:rsidR="00E63E34" w:rsidRPr="009E1FB2">
        <w:rPr>
          <w:rFonts w:ascii="Times New Roman" w:hAnsi="Times New Roman"/>
        </w:rPr>
        <w:t xml:space="preserve">by not excluding sensitive environmental areas in its renewable energy program.  As planners, we know that many municipalities may not have the expertise or perspective to properly evaluate the impacts of renewable energy development activities like clearcutting, grading, alteration of drainage patterns, and fencing on the environment.  Environmental systems are regional, and their protections should be as well.  </w:t>
      </w:r>
    </w:p>
    <w:p w:rsidR="00E63E34" w:rsidRPr="009044E3" w:rsidRDefault="00E63E34" w:rsidP="009044E3">
      <w:pPr>
        <w:rPr>
          <w:rFonts w:ascii="Times New Roman" w:hAnsi="Times New Roman"/>
        </w:rPr>
      </w:pPr>
    </w:p>
    <w:p w:rsidR="00E63E34" w:rsidRPr="0011473E" w:rsidRDefault="009044E3" w:rsidP="0011473E">
      <w:pPr>
        <w:jc w:val="both"/>
        <w:rPr>
          <w:rFonts w:ascii="Times New Roman" w:hAnsi="Times New Roman"/>
        </w:rPr>
      </w:pPr>
      <w:r>
        <w:rPr>
          <w:rFonts w:ascii="Times New Roman" w:hAnsi="Times New Roman"/>
        </w:rPr>
        <w:lastRenderedPageBreak/>
        <w:t xml:space="preserve">Both sections above also </w:t>
      </w:r>
      <w:r w:rsidR="00E63E34" w:rsidRPr="0011473E">
        <w:rPr>
          <w:rFonts w:ascii="Times New Roman" w:hAnsi="Times New Roman"/>
        </w:rPr>
        <w:t>give municipalities the ability to “opt out” of the megawatt and continuous lot restriction for any project on a case by case basis if the municipality makes that determination through an adopted municipal resolution.  This process would essentially allow a city or town council to “spot zone” a renewable energy development, and completely circumvent the purpose of providing these limited protections in the first place.  It would allow a community feeling political and financial pressure to override environmental concerns</w:t>
      </w:r>
      <w:r w:rsidR="0011473E" w:rsidRPr="0011473E">
        <w:rPr>
          <w:rFonts w:ascii="Times New Roman" w:hAnsi="Times New Roman"/>
        </w:rPr>
        <w:t xml:space="preserve">.  While we appreciate the aspect of local control offered, we are concerned that this will result in the loss of the state’s role to </w:t>
      </w:r>
      <w:r w:rsidR="00E63E34" w:rsidRPr="0011473E">
        <w:rPr>
          <w:rFonts w:ascii="Times New Roman" w:hAnsi="Times New Roman"/>
        </w:rPr>
        <w:t>both protect the environment and direct alternative energy systems to brownfields and land already disturbed.  We also feel that it takes land use decisions best made by planning boards and moves them to the political realm.</w:t>
      </w:r>
    </w:p>
    <w:p w:rsidR="00E63E34" w:rsidRDefault="00E63E34" w:rsidP="00D846D4">
      <w:pPr>
        <w:jc w:val="both"/>
        <w:rPr>
          <w:rFonts w:ascii="Times New Roman" w:hAnsi="Times New Roman"/>
          <w:szCs w:val="24"/>
        </w:rPr>
      </w:pPr>
    </w:p>
    <w:p w:rsidR="009044E3" w:rsidRPr="009044E3" w:rsidRDefault="009044E3">
      <w:pPr>
        <w:rPr>
          <w:rFonts w:ascii="Times New Roman" w:hAnsi="Times New Roman"/>
          <w:szCs w:val="24"/>
          <w:u w:val="single"/>
        </w:rPr>
      </w:pPr>
      <w:r w:rsidRPr="009044E3">
        <w:rPr>
          <w:rFonts w:ascii="Times New Roman" w:hAnsi="Times New Roman"/>
          <w:szCs w:val="24"/>
          <w:u w:val="single"/>
        </w:rPr>
        <w:t>Mandatory Solar Siting Ordinances</w:t>
      </w:r>
      <w:r>
        <w:rPr>
          <w:rFonts w:ascii="Times New Roman" w:hAnsi="Times New Roman"/>
          <w:szCs w:val="24"/>
          <w:u w:val="single"/>
        </w:rPr>
        <w:t xml:space="preserve"> (pages 11-12)</w:t>
      </w:r>
    </w:p>
    <w:p w:rsidR="009044E3" w:rsidRDefault="009044E3">
      <w:pPr>
        <w:rPr>
          <w:rFonts w:ascii="Times New Roman" w:hAnsi="Times New Roman"/>
          <w:szCs w:val="24"/>
        </w:rPr>
      </w:pPr>
    </w:p>
    <w:p w:rsidR="00A23D92" w:rsidRPr="009044E3" w:rsidRDefault="00A23D92" w:rsidP="009044E3">
      <w:pPr>
        <w:jc w:val="both"/>
        <w:rPr>
          <w:rFonts w:ascii="Times New Roman" w:hAnsi="Times New Roman"/>
        </w:rPr>
      </w:pPr>
      <w:r w:rsidRPr="009044E3">
        <w:rPr>
          <w:rFonts w:ascii="Times New Roman" w:hAnsi="Times New Roman"/>
          <w:b/>
        </w:rPr>
        <w:t xml:space="preserve">Page </w:t>
      </w:r>
      <w:r w:rsidR="009044E3">
        <w:rPr>
          <w:rFonts w:ascii="Times New Roman" w:hAnsi="Times New Roman"/>
          <w:b/>
        </w:rPr>
        <w:t>11</w:t>
      </w:r>
      <w:r w:rsidRPr="009044E3">
        <w:rPr>
          <w:rFonts w:ascii="Times New Roman" w:hAnsi="Times New Roman"/>
          <w:b/>
        </w:rPr>
        <w:t xml:space="preserve">, lines </w:t>
      </w:r>
      <w:r w:rsidR="009044E3">
        <w:rPr>
          <w:rFonts w:ascii="Times New Roman" w:hAnsi="Times New Roman"/>
          <w:b/>
        </w:rPr>
        <w:t xml:space="preserve">32-34, </w:t>
      </w:r>
      <w:r w:rsidR="00A917AC">
        <w:rPr>
          <w:rFonts w:ascii="Times New Roman" w:hAnsi="Times New Roman"/>
          <w:b/>
        </w:rPr>
        <w:t>p</w:t>
      </w:r>
      <w:r w:rsidR="009044E3">
        <w:rPr>
          <w:rFonts w:ascii="Times New Roman" w:hAnsi="Times New Roman"/>
          <w:b/>
        </w:rPr>
        <w:t xml:space="preserve">age 12, lines </w:t>
      </w:r>
      <w:r w:rsidR="0060421E">
        <w:rPr>
          <w:rFonts w:ascii="Times New Roman" w:hAnsi="Times New Roman"/>
          <w:b/>
        </w:rPr>
        <w:t>1-10</w:t>
      </w:r>
      <w:r w:rsidR="00752CA2" w:rsidRPr="009044E3">
        <w:rPr>
          <w:rFonts w:ascii="Times New Roman" w:hAnsi="Times New Roman"/>
        </w:rPr>
        <w:t xml:space="preserve"> </w:t>
      </w:r>
      <w:r w:rsidR="009044E3">
        <w:rPr>
          <w:rFonts w:ascii="Times New Roman" w:hAnsi="Times New Roman"/>
        </w:rPr>
        <w:t>–</w:t>
      </w:r>
      <w:r w:rsidR="0060421E">
        <w:rPr>
          <w:rFonts w:ascii="Times New Roman" w:hAnsi="Times New Roman"/>
        </w:rPr>
        <w:t xml:space="preserve"> </w:t>
      </w:r>
      <w:r w:rsidRPr="0060421E">
        <w:rPr>
          <w:rFonts w:ascii="Times New Roman" w:hAnsi="Times New Roman"/>
        </w:rPr>
        <w:t xml:space="preserve">This section </w:t>
      </w:r>
      <w:r w:rsidR="0030576B" w:rsidRPr="0060421E">
        <w:rPr>
          <w:rFonts w:ascii="Times New Roman" w:hAnsi="Times New Roman"/>
        </w:rPr>
        <w:t xml:space="preserve">mandates that comprehensive solar siting ordinances be </w:t>
      </w:r>
      <w:r w:rsidR="00CB32E2" w:rsidRPr="0060421E">
        <w:rPr>
          <w:rFonts w:ascii="Times New Roman" w:hAnsi="Times New Roman"/>
        </w:rPr>
        <w:t xml:space="preserve">in place or </w:t>
      </w:r>
      <w:r w:rsidR="0030576B" w:rsidRPr="0060421E">
        <w:rPr>
          <w:rFonts w:ascii="Times New Roman" w:hAnsi="Times New Roman"/>
        </w:rPr>
        <w:t>adopted by each municipalit</w:t>
      </w:r>
      <w:r w:rsidR="00CB32E2" w:rsidRPr="0060421E">
        <w:rPr>
          <w:rFonts w:ascii="Times New Roman" w:hAnsi="Times New Roman"/>
        </w:rPr>
        <w:t>y</w:t>
      </w:r>
      <w:r w:rsidR="0030576B" w:rsidRPr="0060421E">
        <w:rPr>
          <w:rFonts w:ascii="Times New Roman" w:hAnsi="Times New Roman"/>
        </w:rPr>
        <w:t xml:space="preserve"> by April 2020, but then </w:t>
      </w:r>
      <w:r w:rsidRPr="0060421E">
        <w:rPr>
          <w:rFonts w:ascii="Times New Roman" w:hAnsi="Times New Roman"/>
        </w:rPr>
        <w:t xml:space="preserve">would require </w:t>
      </w:r>
      <w:r w:rsidR="0030576B" w:rsidRPr="0060421E">
        <w:rPr>
          <w:rFonts w:ascii="Times New Roman" w:hAnsi="Times New Roman"/>
        </w:rPr>
        <w:t xml:space="preserve">these </w:t>
      </w:r>
      <w:r w:rsidRPr="0060421E">
        <w:rPr>
          <w:rFonts w:ascii="Times New Roman" w:hAnsi="Times New Roman"/>
        </w:rPr>
        <w:t xml:space="preserve">local zoning ordinances to be “reviewed” by the Office of Energy Resources </w:t>
      </w:r>
      <w:r w:rsidR="00752CA2" w:rsidRPr="0060421E">
        <w:rPr>
          <w:rFonts w:ascii="Times New Roman" w:hAnsi="Times New Roman"/>
        </w:rPr>
        <w:t xml:space="preserve">(OER) </w:t>
      </w:r>
      <w:r w:rsidRPr="0060421E">
        <w:rPr>
          <w:rFonts w:ascii="Times New Roman" w:hAnsi="Times New Roman"/>
        </w:rPr>
        <w:t xml:space="preserve">and the Division of Statewide Planning.  </w:t>
      </w:r>
      <w:r w:rsidR="0030576B" w:rsidRPr="0060421E">
        <w:rPr>
          <w:rFonts w:ascii="Times New Roman" w:hAnsi="Times New Roman"/>
        </w:rPr>
        <w:t>While we understand the push behind this mandate, the</w:t>
      </w:r>
      <w:r w:rsidRPr="0060421E">
        <w:rPr>
          <w:rFonts w:ascii="Times New Roman" w:hAnsi="Times New Roman"/>
        </w:rPr>
        <w:t xml:space="preserve"> stipulation</w:t>
      </w:r>
      <w:r w:rsidR="0030576B" w:rsidRPr="0060421E">
        <w:rPr>
          <w:rFonts w:ascii="Times New Roman" w:hAnsi="Times New Roman"/>
        </w:rPr>
        <w:t xml:space="preserve"> for state agency review</w:t>
      </w:r>
      <w:r w:rsidRPr="0060421E">
        <w:rPr>
          <w:rFonts w:ascii="Times New Roman" w:hAnsi="Times New Roman"/>
        </w:rPr>
        <w:t xml:space="preserve"> runs contrary to the Zoning Enabling Act (RIGL 45-24) which outlines the specific process for the creation and amendment of local zoning ordinances.  At no point does the Act mention review by OER, </w:t>
      </w:r>
      <w:r w:rsidR="0060421E">
        <w:rPr>
          <w:rFonts w:ascii="Times New Roman" w:hAnsi="Times New Roman"/>
        </w:rPr>
        <w:t xml:space="preserve">Division of </w:t>
      </w:r>
      <w:r w:rsidRPr="0060421E">
        <w:rPr>
          <w:rFonts w:ascii="Times New Roman" w:hAnsi="Times New Roman"/>
        </w:rPr>
        <w:t>Statewide Planning</w:t>
      </w:r>
      <w:r w:rsidR="0087469E" w:rsidRPr="0060421E">
        <w:rPr>
          <w:rFonts w:ascii="Times New Roman" w:hAnsi="Times New Roman"/>
        </w:rPr>
        <w:t>,</w:t>
      </w:r>
      <w:r w:rsidRPr="0060421E">
        <w:rPr>
          <w:rFonts w:ascii="Times New Roman" w:hAnsi="Times New Roman"/>
        </w:rPr>
        <w:t xml:space="preserve"> or </w:t>
      </w:r>
      <w:r w:rsidRPr="0060421E">
        <w:rPr>
          <w:rFonts w:ascii="Times New Roman" w:hAnsi="Times New Roman"/>
          <w:u w:val="single"/>
        </w:rPr>
        <w:t>any</w:t>
      </w:r>
      <w:r w:rsidRPr="0060421E">
        <w:rPr>
          <w:rFonts w:ascii="Times New Roman" w:hAnsi="Times New Roman"/>
        </w:rPr>
        <w:t xml:space="preserve"> state agency.  Ostensibly, this is for coordination of building codes, etc., but the legislation does not say what municipalities are supposed to do with the “review</w:t>
      </w:r>
      <w:r w:rsidR="0087469E" w:rsidRPr="0060421E">
        <w:rPr>
          <w:rFonts w:ascii="Times New Roman" w:hAnsi="Times New Roman"/>
        </w:rPr>
        <w:t>,</w:t>
      </w:r>
      <w:r w:rsidRPr="0060421E">
        <w:rPr>
          <w:rFonts w:ascii="Times New Roman" w:hAnsi="Times New Roman"/>
        </w:rPr>
        <w:t>”</w:t>
      </w:r>
      <w:r w:rsidR="0087469E" w:rsidRPr="0060421E">
        <w:rPr>
          <w:rFonts w:ascii="Times New Roman" w:hAnsi="Times New Roman"/>
        </w:rPr>
        <w:t xml:space="preserve"> or require them to adopt any feedback from the State.</w:t>
      </w:r>
      <w:r w:rsidRPr="0060421E">
        <w:rPr>
          <w:rFonts w:ascii="Times New Roman" w:hAnsi="Times New Roman"/>
        </w:rPr>
        <w:t xml:space="preserve">  </w:t>
      </w:r>
      <w:r w:rsidR="00752CA2" w:rsidRPr="0060421E">
        <w:rPr>
          <w:rFonts w:ascii="Times New Roman" w:hAnsi="Times New Roman"/>
        </w:rPr>
        <w:t xml:space="preserve">Furthermore, </w:t>
      </w:r>
      <w:r w:rsidR="00A917AC">
        <w:rPr>
          <w:rFonts w:ascii="Times New Roman" w:hAnsi="Times New Roman"/>
        </w:rPr>
        <w:t>this section</w:t>
      </w:r>
      <w:r w:rsidR="00752CA2" w:rsidRPr="0060421E">
        <w:rPr>
          <w:rFonts w:ascii="Times New Roman" w:hAnsi="Times New Roman"/>
        </w:rPr>
        <w:t xml:space="preserve"> </w:t>
      </w:r>
      <w:r w:rsidR="00A917AC">
        <w:rPr>
          <w:rFonts w:ascii="Times New Roman" w:hAnsi="Times New Roman"/>
        </w:rPr>
        <w:t>(</w:t>
      </w:r>
      <w:r w:rsidR="00A917AC" w:rsidRPr="00A917AC">
        <w:rPr>
          <w:rFonts w:ascii="Times New Roman" w:hAnsi="Times New Roman"/>
          <w:b/>
        </w:rPr>
        <w:t>page 12, lines 28-31</w:t>
      </w:r>
      <w:r w:rsidR="00A917AC">
        <w:rPr>
          <w:rFonts w:ascii="Times New Roman" w:hAnsi="Times New Roman"/>
        </w:rPr>
        <w:t xml:space="preserve">) </w:t>
      </w:r>
      <w:r w:rsidR="00752CA2" w:rsidRPr="0060421E">
        <w:rPr>
          <w:rFonts w:ascii="Times New Roman" w:hAnsi="Times New Roman"/>
        </w:rPr>
        <w:t>states that updated ordinances must be “provided</w:t>
      </w:r>
      <w:r w:rsidR="00752CA2" w:rsidRPr="009044E3">
        <w:rPr>
          <w:rFonts w:ascii="Times New Roman" w:hAnsi="Times New Roman"/>
        </w:rPr>
        <w:t>” to the OER within 30 days of passage, which places an unjustified burden on municipal staff to send revised ordinances to the OER</w:t>
      </w:r>
      <w:r w:rsidR="0087469E" w:rsidRPr="009044E3">
        <w:rPr>
          <w:rFonts w:ascii="Times New Roman" w:hAnsi="Times New Roman"/>
        </w:rPr>
        <w:t xml:space="preserve"> </w:t>
      </w:r>
      <w:r w:rsidR="009F7620">
        <w:rPr>
          <w:rFonts w:ascii="Times New Roman" w:hAnsi="Times New Roman"/>
        </w:rPr>
        <w:t>,</w:t>
      </w:r>
      <w:r w:rsidR="0087469E" w:rsidRPr="009044E3">
        <w:rPr>
          <w:rFonts w:ascii="Times New Roman" w:hAnsi="Times New Roman"/>
        </w:rPr>
        <w:t xml:space="preserve">as no other ordinances are required to be sent to a </w:t>
      </w:r>
      <w:r w:rsidR="00A917AC">
        <w:rPr>
          <w:rFonts w:ascii="Times New Roman" w:hAnsi="Times New Roman"/>
        </w:rPr>
        <w:t>s</w:t>
      </w:r>
      <w:r w:rsidR="0087469E" w:rsidRPr="009044E3">
        <w:rPr>
          <w:rFonts w:ascii="Times New Roman" w:hAnsi="Times New Roman"/>
        </w:rPr>
        <w:t>tate agency</w:t>
      </w:r>
      <w:r w:rsidR="00752CA2" w:rsidRPr="009044E3">
        <w:rPr>
          <w:rFonts w:ascii="Times New Roman" w:hAnsi="Times New Roman"/>
        </w:rPr>
        <w:t>.</w:t>
      </w:r>
    </w:p>
    <w:p w:rsidR="00A23D92" w:rsidRPr="001502A8" w:rsidRDefault="00A23D92" w:rsidP="001502A8">
      <w:pPr>
        <w:rPr>
          <w:rFonts w:ascii="Times New Roman" w:hAnsi="Times New Roman"/>
        </w:rPr>
      </w:pPr>
    </w:p>
    <w:p w:rsidR="00A23D92" w:rsidRPr="009044E3" w:rsidRDefault="00A23D92" w:rsidP="009044E3">
      <w:pPr>
        <w:jc w:val="both"/>
        <w:rPr>
          <w:rFonts w:ascii="Times New Roman" w:hAnsi="Times New Roman"/>
        </w:rPr>
      </w:pPr>
      <w:r w:rsidRPr="009044E3">
        <w:rPr>
          <w:rFonts w:ascii="Times New Roman" w:hAnsi="Times New Roman"/>
          <w:b/>
        </w:rPr>
        <w:t xml:space="preserve">Page </w:t>
      </w:r>
      <w:r w:rsidR="00A917AC">
        <w:rPr>
          <w:rFonts w:ascii="Times New Roman" w:hAnsi="Times New Roman"/>
          <w:b/>
        </w:rPr>
        <w:t>12</w:t>
      </w:r>
      <w:r w:rsidR="00752CA2" w:rsidRPr="009044E3">
        <w:rPr>
          <w:rFonts w:ascii="Times New Roman" w:hAnsi="Times New Roman"/>
          <w:b/>
        </w:rPr>
        <w:t xml:space="preserve">, lines </w:t>
      </w:r>
      <w:r w:rsidR="00A917AC">
        <w:rPr>
          <w:rFonts w:ascii="Times New Roman" w:hAnsi="Times New Roman"/>
          <w:b/>
        </w:rPr>
        <w:t>32</w:t>
      </w:r>
      <w:r w:rsidR="00752CA2" w:rsidRPr="009044E3">
        <w:rPr>
          <w:rFonts w:ascii="Times New Roman" w:hAnsi="Times New Roman"/>
          <w:b/>
        </w:rPr>
        <w:t>-</w:t>
      </w:r>
      <w:r w:rsidR="00A917AC">
        <w:rPr>
          <w:rFonts w:ascii="Times New Roman" w:hAnsi="Times New Roman"/>
          <w:b/>
        </w:rPr>
        <w:t>34</w:t>
      </w:r>
      <w:r w:rsidR="00752CA2" w:rsidRPr="009044E3">
        <w:rPr>
          <w:rFonts w:ascii="Times New Roman" w:hAnsi="Times New Roman"/>
        </w:rPr>
        <w:t xml:space="preserve"> – This section </w:t>
      </w:r>
      <w:r w:rsidR="0087469E" w:rsidRPr="009044E3">
        <w:rPr>
          <w:rFonts w:ascii="Times New Roman" w:hAnsi="Times New Roman"/>
        </w:rPr>
        <w:t>indicates</w:t>
      </w:r>
      <w:r w:rsidR="00752CA2" w:rsidRPr="009044E3">
        <w:rPr>
          <w:rFonts w:ascii="Times New Roman" w:hAnsi="Times New Roman"/>
        </w:rPr>
        <w:t xml:space="preserve"> that a </w:t>
      </w:r>
      <w:r w:rsidRPr="009044E3">
        <w:rPr>
          <w:rFonts w:ascii="Times New Roman" w:hAnsi="Times New Roman"/>
        </w:rPr>
        <w:t>list of non-compliant municipa</w:t>
      </w:r>
      <w:r w:rsidR="00A917AC">
        <w:rPr>
          <w:rFonts w:ascii="Times New Roman" w:hAnsi="Times New Roman"/>
        </w:rPr>
        <w:t>lities will be provided to the g</w:t>
      </w:r>
      <w:r w:rsidRPr="009044E3">
        <w:rPr>
          <w:rFonts w:ascii="Times New Roman" w:hAnsi="Times New Roman"/>
        </w:rPr>
        <w:t xml:space="preserve">overnor, </w:t>
      </w:r>
      <w:r w:rsidR="00A917AC">
        <w:rPr>
          <w:rFonts w:ascii="Times New Roman" w:hAnsi="Times New Roman"/>
        </w:rPr>
        <w:t>s</w:t>
      </w:r>
      <w:r w:rsidRPr="009044E3">
        <w:rPr>
          <w:rFonts w:ascii="Times New Roman" w:hAnsi="Times New Roman"/>
        </w:rPr>
        <w:t xml:space="preserve">enate </w:t>
      </w:r>
      <w:r w:rsidR="00A917AC">
        <w:rPr>
          <w:rFonts w:ascii="Times New Roman" w:hAnsi="Times New Roman"/>
        </w:rPr>
        <w:t>p</w:t>
      </w:r>
      <w:r w:rsidRPr="009044E3">
        <w:rPr>
          <w:rFonts w:ascii="Times New Roman" w:hAnsi="Times New Roman"/>
        </w:rPr>
        <w:t>resident,</w:t>
      </w:r>
      <w:r w:rsidR="00752CA2" w:rsidRPr="009044E3">
        <w:rPr>
          <w:rFonts w:ascii="Times New Roman" w:hAnsi="Times New Roman"/>
        </w:rPr>
        <w:t xml:space="preserve"> and</w:t>
      </w:r>
      <w:r w:rsidRPr="009044E3">
        <w:rPr>
          <w:rFonts w:ascii="Times New Roman" w:hAnsi="Times New Roman"/>
        </w:rPr>
        <w:t xml:space="preserve"> </w:t>
      </w:r>
      <w:r w:rsidR="00A917AC">
        <w:rPr>
          <w:rFonts w:ascii="Times New Roman" w:hAnsi="Times New Roman"/>
        </w:rPr>
        <w:t>h</w:t>
      </w:r>
      <w:r w:rsidRPr="009044E3">
        <w:rPr>
          <w:rFonts w:ascii="Times New Roman" w:hAnsi="Times New Roman"/>
        </w:rPr>
        <w:t xml:space="preserve">ouse </w:t>
      </w:r>
      <w:r w:rsidR="00A917AC">
        <w:rPr>
          <w:rFonts w:ascii="Times New Roman" w:hAnsi="Times New Roman"/>
        </w:rPr>
        <w:t>s</w:t>
      </w:r>
      <w:r w:rsidRPr="009044E3">
        <w:rPr>
          <w:rFonts w:ascii="Times New Roman" w:hAnsi="Times New Roman"/>
        </w:rPr>
        <w:t>peaker</w:t>
      </w:r>
      <w:r w:rsidR="00752CA2" w:rsidRPr="009044E3">
        <w:rPr>
          <w:rFonts w:ascii="Times New Roman" w:hAnsi="Times New Roman"/>
        </w:rPr>
        <w:t>.  We question the purpose of this statement and if it is implying consequences for non-compliant communities that have not been specified.</w:t>
      </w:r>
    </w:p>
    <w:p w:rsidR="00540027" w:rsidRDefault="00540027" w:rsidP="00D846D4">
      <w:pPr>
        <w:jc w:val="both"/>
        <w:rPr>
          <w:rFonts w:ascii="Times New Roman" w:hAnsi="Times New Roman"/>
          <w:szCs w:val="24"/>
        </w:rPr>
      </w:pPr>
    </w:p>
    <w:p w:rsidR="00A917AC" w:rsidRPr="00A917AC" w:rsidRDefault="00A917AC" w:rsidP="00D846D4">
      <w:pPr>
        <w:jc w:val="both"/>
        <w:rPr>
          <w:rFonts w:ascii="Times New Roman" w:hAnsi="Times New Roman"/>
          <w:szCs w:val="24"/>
          <w:u w:val="single"/>
        </w:rPr>
      </w:pPr>
      <w:r w:rsidRPr="00A917AC">
        <w:rPr>
          <w:rFonts w:ascii="Times New Roman" w:hAnsi="Times New Roman"/>
          <w:szCs w:val="24"/>
          <w:u w:val="single"/>
        </w:rPr>
        <w:t>Residential Density</w:t>
      </w:r>
    </w:p>
    <w:p w:rsidR="00A917AC" w:rsidRPr="001502A8" w:rsidRDefault="00A917AC" w:rsidP="00D846D4">
      <w:pPr>
        <w:jc w:val="both"/>
        <w:rPr>
          <w:rFonts w:ascii="Times New Roman" w:hAnsi="Times New Roman"/>
          <w:szCs w:val="24"/>
        </w:rPr>
      </w:pPr>
    </w:p>
    <w:p w:rsidR="00BC042E" w:rsidRDefault="008C2129" w:rsidP="00D846D4">
      <w:pPr>
        <w:jc w:val="both"/>
        <w:rPr>
          <w:rFonts w:ascii="Times New Roman" w:hAnsi="Times New Roman"/>
          <w:szCs w:val="24"/>
        </w:rPr>
      </w:pPr>
      <w:r w:rsidRPr="008C2129">
        <w:rPr>
          <w:rFonts w:ascii="Times New Roman" w:hAnsi="Times New Roman"/>
          <w:b/>
          <w:szCs w:val="24"/>
        </w:rPr>
        <w:t>Page 13, lines 12-20</w:t>
      </w:r>
      <w:r>
        <w:rPr>
          <w:rFonts w:ascii="Times New Roman" w:hAnsi="Times New Roman"/>
          <w:szCs w:val="24"/>
        </w:rPr>
        <w:t xml:space="preserve"> – RI APA is strongly opposed to this addition to the bill, which adds a section to the Zoning Enabling Act which mandates that communities replace </w:t>
      </w:r>
      <w:r w:rsidR="00C42BDE">
        <w:rPr>
          <w:rFonts w:ascii="Times New Roman" w:hAnsi="Times New Roman"/>
          <w:szCs w:val="24"/>
        </w:rPr>
        <w:t>any</w:t>
      </w:r>
      <w:r>
        <w:rPr>
          <w:rFonts w:ascii="Times New Roman" w:hAnsi="Times New Roman"/>
          <w:szCs w:val="24"/>
        </w:rPr>
        <w:t xml:space="preserve"> land in </w:t>
      </w:r>
      <w:r w:rsidR="00C42BDE">
        <w:rPr>
          <w:rFonts w:ascii="Times New Roman" w:hAnsi="Times New Roman"/>
          <w:szCs w:val="24"/>
        </w:rPr>
        <w:t xml:space="preserve">a </w:t>
      </w:r>
      <w:r>
        <w:rPr>
          <w:rFonts w:ascii="Times New Roman" w:hAnsi="Times New Roman"/>
          <w:szCs w:val="24"/>
        </w:rPr>
        <w:t>residential zone which is allocated to a use other than housing</w:t>
      </w:r>
      <w:r w:rsidR="00C42BDE">
        <w:rPr>
          <w:rFonts w:ascii="Times New Roman" w:hAnsi="Times New Roman"/>
          <w:szCs w:val="24"/>
        </w:rPr>
        <w:t xml:space="preserve"> with </w:t>
      </w:r>
      <w:r w:rsidR="00BC042E">
        <w:rPr>
          <w:rFonts w:ascii="Times New Roman" w:hAnsi="Times New Roman"/>
          <w:szCs w:val="24"/>
        </w:rPr>
        <w:t xml:space="preserve">the equivalent </w:t>
      </w:r>
      <w:r w:rsidR="00C42BDE">
        <w:rPr>
          <w:rFonts w:ascii="Times New Roman" w:hAnsi="Times New Roman"/>
          <w:szCs w:val="24"/>
        </w:rPr>
        <w:t xml:space="preserve">housing </w:t>
      </w:r>
      <w:r w:rsidR="00BC042E">
        <w:rPr>
          <w:rFonts w:ascii="Times New Roman" w:hAnsi="Times New Roman"/>
          <w:szCs w:val="24"/>
        </w:rPr>
        <w:t xml:space="preserve">density </w:t>
      </w:r>
      <w:r w:rsidR="00C42BDE">
        <w:rPr>
          <w:rFonts w:ascii="Times New Roman" w:hAnsi="Times New Roman"/>
          <w:szCs w:val="24"/>
        </w:rPr>
        <w:t>somewhere else</w:t>
      </w:r>
      <w:r>
        <w:rPr>
          <w:rFonts w:ascii="Times New Roman" w:hAnsi="Times New Roman"/>
          <w:szCs w:val="24"/>
        </w:rPr>
        <w:t xml:space="preserve">.  You may know that this entire language was the subject of a separate house bill (H-5646) which generated a large chorus of opposition.  It </w:t>
      </w:r>
      <w:r w:rsidR="00C42BDE">
        <w:rPr>
          <w:rFonts w:ascii="Times New Roman" w:hAnsi="Times New Roman"/>
          <w:szCs w:val="24"/>
        </w:rPr>
        <w:t xml:space="preserve">is contrary to the fundamental tenants of land use and zoning in Rhode Island, it is a broad-brush and essentially unworkable approach to a sensitive issue, and it is entirely unclear how it would be carried out, much less enforced.  Its inclusion in a bill meant to support alternative energy development is also curious, as it is based on the assumption that commercial solar and housing are mutually opposing land uses, as if a property owner would only chose one </w:t>
      </w:r>
      <w:r w:rsidR="00C42BDE" w:rsidRPr="006A01FF">
        <w:rPr>
          <w:rFonts w:ascii="Times New Roman" w:hAnsi="Times New Roman"/>
          <w:szCs w:val="24"/>
          <w:u w:val="single"/>
        </w:rPr>
        <w:t>or</w:t>
      </w:r>
      <w:r w:rsidR="00C42BDE">
        <w:rPr>
          <w:rFonts w:ascii="Times New Roman" w:hAnsi="Times New Roman"/>
          <w:szCs w:val="24"/>
        </w:rPr>
        <w:t xml:space="preserve"> the other.  It </w:t>
      </w:r>
      <w:r w:rsidR="00BC042E">
        <w:rPr>
          <w:rFonts w:ascii="Times New Roman" w:hAnsi="Times New Roman"/>
          <w:szCs w:val="24"/>
        </w:rPr>
        <w:t>is especially s</w:t>
      </w:r>
      <w:r w:rsidR="00C42BDE">
        <w:rPr>
          <w:rFonts w:ascii="Times New Roman" w:hAnsi="Times New Roman"/>
          <w:szCs w:val="24"/>
        </w:rPr>
        <w:t>hocking to think that any community wh</w:t>
      </w:r>
      <w:r w:rsidR="006A01FF">
        <w:rPr>
          <w:rFonts w:ascii="Times New Roman" w:hAnsi="Times New Roman"/>
          <w:szCs w:val="24"/>
        </w:rPr>
        <w:t>ich</w:t>
      </w:r>
      <w:r w:rsidR="00C42BDE">
        <w:rPr>
          <w:rFonts w:ascii="Times New Roman" w:hAnsi="Times New Roman"/>
          <w:szCs w:val="24"/>
        </w:rPr>
        <w:t xml:space="preserve"> protects land by purchasing it for conservation must then </w:t>
      </w:r>
      <w:r w:rsidR="006A01FF">
        <w:rPr>
          <w:rFonts w:ascii="Times New Roman" w:hAnsi="Times New Roman"/>
          <w:szCs w:val="24"/>
        </w:rPr>
        <w:t xml:space="preserve">allow </w:t>
      </w:r>
      <w:r w:rsidR="00BC042E">
        <w:rPr>
          <w:rFonts w:ascii="Times New Roman" w:hAnsi="Times New Roman"/>
          <w:szCs w:val="24"/>
        </w:rPr>
        <w:t xml:space="preserve">the equivalent housing </w:t>
      </w:r>
      <w:r w:rsidR="006A01FF">
        <w:rPr>
          <w:rFonts w:ascii="Times New Roman" w:hAnsi="Times New Roman"/>
          <w:szCs w:val="24"/>
        </w:rPr>
        <w:lastRenderedPageBreak/>
        <w:t xml:space="preserve">development </w:t>
      </w:r>
      <w:r w:rsidR="00C42BDE">
        <w:rPr>
          <w:rFonts w:ascii="Times New Roman" w:hAnsi="Times New Roman"/>
          <w:szCs w:val="24"/>
        </w:rPr>
        <w:t>some</w:t>
      </w:r>
      <w:r w:rsidR="00BC042E">
        <w:rPr>
          <w:rFonts w:ascii="Times New Roman" w:hAnsi="Times New Roman"/>
          <w:szCs w:val="24"/>
        </w:rPr>
        <w:t>where else in their community</w:t>
      </w:r>
      <w:r w:rsidR="006A01FF">
        <w:rPr>
          <w:rFonts w:ascii="Times New Roman" w:hAnsi="Times New Roman"/>
          <w:szCs w:val="24"/>
        </w:rPr>
        <w:t xml:space="preserve"> where it is not allowed now.  How does the community decide </w:t>
      </w:r>
      <w:r w:rsidR="00C42BDE">
        <w:rPr>
          <w:rFonts w:ascii="Times New Roman" w:hAnsi="Times New Roman"/>
          <w:szCs w:val="24"/>
        </w:rPr>
        <w:t>which land then gets developed?  Who gains financi</w:t>
      </w:r>
      <w:r w:rsidR="00BC042E">
        <w:rPr>
          <w:rFonts w:ascii="Times New Roman" w:hAnsi="Times New Roman"/>
          <w:szCs w:val="24"/>
        </w:rPr>
        <w:t>ally</w:t>
      </w:r>
      <w:r w:rsidR="00C42BDE">
        <w:rPr>
          <w:rFonts w:ascii="Times New Roman" w:hAnsi="Times New Roman"/>
          <w:szCs w:val="24"/>
        </w:rPr>
        <w:t xml:space="preserve">?  </w:t>
      </w:r>
    </w:p>
    <w:p w:rsidR="00BC042E" w:rsidRDefault="00BC042E" w:rsidP="00D846D4">
      <w:pPr>
        <w:jc w:val="both"/>
        <w:rPr>
          <w:rFonts w:ascii="Times New Roman" w:hAnsi="Times New Roman"/>
          <w:szCs w:val="24"/>
        </w:rPr>
      </w:pPr>
    </w:p>
    <w:p w:rsidR="00C42BDE" w:rsidRDefault="00C42BDE" w:rsidP="00D846D4">
      <w:pPr>
        <w:jc w:val="both"/>
        <w:rPr>
          <w:rFonts w:ascii="Times New Roman" w:hAnsi="Times New Roman"/>
          <w:szCs w:val="24"/>
        </w:rPr>
      </w:pPr>
      <w:r>
        <w:rPr>
          <w:rFonts w:ascii="Times New Roman" w:hAnsi="Times New Roman"/>
          <w:szCs w:val="24"/>
        </w:rPr>
        <w:t xml:space="preserve">If a farmer turns over some land to a </w:t>
      </w:r>
      <w:r w:rsidR="00A81C6B">
        <w:rPr>
          <w:rFonts w:ascii="Times New Roman" w:hAnsi="Times New Roman"/>
          <w:szCs w:val="24"/>
        </w:rPr>
        <w:t xml:space="preserve">commercial </w:t>
      </w:r>
      <w:r>
        <w:rPr>
          <w:rFonts w:ascii="Times New Roman" w:hAnsi="Times New Roman"/>
          <w:szCs w:val="24"/>
        </w:rPr>
        <w:t>so</w:t>
      </w:r>
      <w:r w:rsidR="00BC042E">
        <w:rPr>
          <w:rFonts w:ascii="Times New Roman" w:hAnsi="Times New Roman"/>
          <w:szCs w:val="24"/>
        </w:rPr>
        <w:t>lar</w:t>
      </w:r>
      <w:r>
        <w:rPr>
          <w:rFonts w:ascii="Times New Roman" w:hAnsi="Times New Roman"/>
          <w:szCs w:val="24"/>
        </w:rPr>
        <w:t xml:space="preserve"> </w:t>
      </w:r>
      <w:r w:rsidR="00A81C6B">
        <w:rPr>
          <w:rFonts w:ascii="Times New Roman" w:hAnsi="Times New Roman"/>
          <w:szCs w:val="24"/>
        </w:rPr>
        <w:t>array</w:t>
      </w:r>
      <w:r>
        <w:rPr>
          <w:rFonts w:ascii="Times New Roman" w:hAnsi="Times New Roman"/>
          <w:szCs w:val="24"/>
        </w:rPr>
        <w:t>, does she then forever forfeit the right to develop the land in the</w:t>
      </w:r>
      <w:r w:rsidR="00BC042E">
        <w:rPr>
          <w:rFonts w:ascii="Times New Roman" w:hAnsi="Times New Roman"/>
          <w:szCs w:val="24"/>
        </w:rPr>
        <w:t xml:space="preserve"> </w:t>
      </w:r>
      <w:r>
        <w:rPr>
          <w:rFonts w:ascii="Times New Roman" w:hAnsi="Times New Roman"/>
          <w:szCs w:val="24"/>
        </w:rPr>
        <w:t>fu</w:t>
      </w:r>
      <w:r w:rsidR="00BC042E">
        <w:rPr>
          <w:rFonts w:ascii="Times New Roman" w:hAnsi="Times New Roman"/>
          <w:szCs w:val="24"/>
        </w:rPr>
        <w:t xml:space="preserve">ture when the solar farm is </w:t>
      </w:r>
      <w:r w:rsidR="006A01FF">
        <w:rPr>
          <w:rFonts w:ascii="Times New Roman" w:hAnsi="Times New Roman"/>
          <w:szCs w:val="24"/>
        </w:rPr>
        <w:t xml:space="preserve">removed </w:t>
      </w:r>
      <w:r w:rsidR="00BC042E">
        <w:rPr>
          <w:rFonts w:ascii="Times New Roman" w:hAnsi="Times New Roman"/>
          <w:szCs w:val="24"/>
        </w:rPr>
        <w:t xml:space="preserve">because </w:t>
      </w:r>
      <w:r>
        <w:rPr>
          <w:rFonts w:ascii="Times New Roman" w:hAnsi="Times New Roman"/>
          <w:szCs w:val="24"/>
        </w:rPr>
        <w:t>some</w:t>
      </w:r>
      <w:r w:rsidR="00BC042E">
        <w:rPr>
          <w:rFonts w:ascii="Times New Roman" w:hAnsi="Times New Roman"/>
          <w:szCs w:val="24"/>
        </w:rPr>
        <w:t xml:space="preserve"> other property owner has taken that housing de</w:t>
      </w:r>
      <w:r w:rsidR="006A01FF">
        <w:rPr>
          <w:rFonts w:ascii="Times New Roman" w:hAnsi="Times New Roman"/>
          <w:szCs w:val="24"/>
        </w:rPr>
        <w:t>nsity</w:t>
      </w:r>
      <w:r>
        <w:rPr>
          <w:rFonts w:ascii="Times New Roman" w:hAnsi="Times New Roman"/>
          <w:szCs w:val="24"/>
        </w:rPr>
        <w:t>?</w:t>
      </w:r>
      <w:r w:rsidR="00BC042E">
        <w:rPr>
          <w:rFonts w:ascii="Times New Roman" w:hAnsi="Times New Roman"/>
          <w:szCs w:val="24"/>
        </w:rPr>
        <w:t xml:space="preserve">  If a community knows they must replace the 20 house lots somewhere else, will they simply deny a</w:t>
      </w:r>
      <w:r w:rsidR="006A01FF">
        <w:rPr>
          <w:rFonts w:ascii="Times New Roman" w:hAnsi="Times New Roman"/>
          <w:szCs w:val="24"/>
        </w:rPr>
        <w:t>n application for a</w:t>
      </w:r>
      <w:r w:rsidR="00BC042E">
        <w:rPr>
          <w:rFonts w:ascii="Times New Roman" w:hAnsi="Times New Roman"/>
          <w:szCs w:val="24"/>
        </w:rPr>
        <w:t xml:space="preserve"> commercial solar farm?  Or will they simply prohibit commercial solar on residential land knowing that it has to be both or neither?</w:t>
      </w:r>
    </w:p>
    <w:p w:rsidR="00C42BDE" w:rsidRDefault="00C42BDE" w:rsidP="00D846D4">
      <w:pPr>
        <w:jc w:val="both"/>
        <w:rPr>
          <w:rFonts w:ascii="Times New Roman" w:hAnsi="Times New Roman"/>
          <w:szCs w:val="24"/>
        </w:rPr>
      </w:pPr>
    </w:p>
    <w:p w:rsidR="00C42BDE" w:rsidRPr="001502A8" w:rsidRDefault="00C42BDE" w:rsidP="00BC042E">
      <w:pPr>
        <w:jc w:val="both"/>
        <w:rPr>
          <w:rFonts w:ascii="Times New Roman" w:hAnsi="Times New Roman"/>
          <w:szCs w:val="24"/>
        </w:rPr>
      </w:pPr>
      <w:r>
        <w:rPr>
          <w:rFonts w:ascii="Times New Roman" w:hAnsi="Times New Roman"/>
          <w:szCs w:val="24"/>
        </w:rPr>
        <w:t xml:space="preserve">Simply zoning a parcel for a residential use does not guarantee that the land will ever be used </w:t>
      </w:r>
      <w:r w:rsidR="00BC042E">
        <w:rPr>
          <w:rFonts w:ascii="Times New Roman" w:hAnsi="Times New Roman"/>
          <w:szCs w:val="24"/>
        </w:rPr>
        <w:t>for housing.  P</w:t>
      </w:r>
      <w:r w:rsidR="006A01FF">
        <w:rPr>
          <w:rFonts w:ascii="Times New Roman" w:hAnsi="Times New Roman"/>
          <w:szCs w:val="24"/>
        </w:rPr>
        <w:t>eople</w:t>
      </w:r>
      <w:r w:rsidR="00BC042E">
        <w:rPr>
          <w:rFonts w:ascii="Times New Roman" w:hAnsi="Times New Roman"/>
          <w:szCs w:val="24"/>
        </w:rPr>
        <w:t xml:space="preserve"> make land use decisions based on many factors, </w:t>
      </w:r>
      <w:r w:rsidR="006A01FF">
        <w:rPr>
          <w:rFonts w:ascii="Times New Roman" w:hAnsi="Times New Roman"/>
          <w:szCs w:val="24"/>
        </w:rPr>
        <w:t>including market forces (</w:t>
      </w:r>
      <w:r w:rsidR="00BC042E">
        <w:rPr>
          <w:rFonts w:ascii="Times New Roman" w:hAnsi="Times New Roman"/>
          <w:szCs w:val="24"/>
        </w:rPr>
        <w:t>economic</w:t>
      </w:r>
      <w:r w:rsidR="006A01FF">
        <w:rPr>
          <w:rFonts w:ascii="Times New Roman" w:hAnsi="Times New Roman"/>
          <w:szCs w:val="24"/>
        </w:rPr>
        <w:t>)</w:t>
      </w:r>
      <w:r w:rsidR="00BC042E">
        <w:rPr>
          <w:rFonts w:ascii="Times New Roman" w:hAnsi="Times New Roman"/>
          <w:szCs w:val="24"/>
        </w:rPr>
        <w:t xml:space="preserve"> and </w:t>
      </w:r>
      <w:r w:rsidR="006A01FF">
        <w:rPr>
          <w:rFonts w:ascii="Times New Roman" w:hAnsi="Times New Roman"/>
          <w:szCs w:val="24"/>
        </w:rPr>
        <w:t>how they feel about their land (</w:t>
      </w:r>
      <w:r w:rsidR="00BC042E">
        <w:rPr>
          <w:rFonts w:ascii="Times New Roman" w:hAnsi="Times New Roman"/>
          <w:szCs w:val="24"/>
        </w:rPr>
        <w:t>emotional</w:t>
      </w:r>
      <w:r w:rsidR="006A01FF">
        <w:rPr>
          <w:rFonts w:ascii="Times New Roman" w:hAnsi="Times New Roman"/>
          <w:szCs w:val="24"/>
        </w:rPr>
        <w:t>)</w:t>
      </w:r>
      <w:r w:rsidR="00BC042E">
        <w:rPr>
          <w:rFonts w:ascii="Times New Roman" w:hAnsi="Times New Roman"/>
          <w:szCs w:val="24"/>
        </w:rPr>
        <w:t xml:space="preserve">.  The bill as drafted is </w:t>
      </w:r>
      <w:r>
        <w:rPr>
          <w:rFonts w:ascii="Times New Roman" w:hAnsi="Times New Roman"/>
          <w:szCs w:val="24"/>
        </w:rPr>
        <w:t>a fund</w:t>
      </w:r>
      <w:r w:rsidR="00BC042E">
        <w:rPr>
          <w:rFonts w:ascii="Times New Roman" w:hAnsi="Times New Roman"/>
          <w:szCs w:val="24"/>
        </w:rPr>
        <w:t xml:space="preserve">amental </w:t>
      </w:r>
      <w:r>
        <w:rPr>
          <w:rFonts w:ascii="Times New Roman" w:hAnsi="Times New Roman"/>
          <w:szCs w:val="24"/>
        </w:rPr>
        <w:t>violation of the right of individual property owners to use their land a</w:t>
      </w:r>
      <w:r w:rsidR="00BC042E">
        <w:rPr>
          <w:rFonts w:ascii="Times New Roman" w:hAnsi="Times New Roman"/>
          <w:szCs w:val="24"/>
        </w:rPr>
        <w:t xml:space="preserve">s they and </w:t>
      </w:r>
      <w:r w:rsidR="006A01FF">
        <w:rPr>
          <w:rFonts w:ascii="Times New Roman" w:hAnsi="Times New Roman"/>
          <w:szCs w:val="24"/>
        </w:rPr>
        <w:t xml:space="preserve">their </w:t>
      </w:r>
      <w:proofErr w:type="gramStart"/>
      <w:r w:rsidR="006A01FF">
        <w:rPr>
          <w:rFonts w:ascii="Times New Roman" w:hAnsi="Times New Roman"/>
          <w:szCs w:val="24"/>
        </w:rPr>
        <w:t>heirs</w:t>
      </w:r>
      <w:proofErr w:type="gramEnd"/>
      <w:r w:rsidR="00BC042E">
        <w:rPr>
          <w:rFonts w:ascii="Times New Roman" w:hAnsi="Times New Roman"/>
          <w:szCs w:val="24"/>
        </w:rPr>
        <w:t xml:space="preserve"> </w:t>
      </w:r>
      <w:r>
        <w:rPr>
          <w:rFonts w:ascii="Times New Roman" w:hAnsi="Times New Roman"/>
          <w:szCs w:val="24"/>
        </w:rPr>
        <w:t>desire</w:t>
      </w:r>
      <w:r w:rsidR="00BC042E">
        <w:rPr>
          <w:rFonts w:ascii="Times New Roman" w:hAnsi="Times New Roman"/>
          <w:szCs w:val="24"/>
        </w:rPr>
        <w:t xml:space="preserve">, </w:t>
      </w:r>
      <w:r w:rsidR="006A01FF">
        <w:rPr>
          <w:rFonts w:ascii="Times New Roman" w:hAnsi="Times New Roman"/>
          <w:szCs w:val="24"/>
        </w:rPr>
        <w:t xml:space="preserve">and </w:t>
      </w:r>
      <w:r w:rsidR="00BC042E">
        <w:rPr>
          <w:rFonts w:ascii="Times New Roman" w:hAnsi="Times New Roman"/>
          <w:szCs w:val="24"/>
        </w:rPr>
        <w:t>it elevates</w:t>
      </w:r>
      <w:r>
        <w:rPr>
          <w:rFonts w:ascii="Times New Roman" w:hAnsi="Times New Roman"/>
          <w:szCs w:val="24"/>
        </w:rPr>
        <w:t xml:space="preserve"> just one allow</w:t>
      </w:r>
      <w:r w:rsidR="00A81C6B">
        <w:rPr>
          <w:rFonts w:ascii="Times New Roman" w:hAnsi="Times New Roman"/>
          <w:szCs w:val="24"/>
        </w:rPr>
        <w:t>able</w:t>
      </w:r>
      <w:r>
        <w:rPr>
          <w:rFonts w:ascii="Times New Roman" w:hAnsi="Times New Roman"/>
          <w:szCs w:val="24"/>
        </w:rPr>
        <w:t xml:space="preserve"> above all other uses including municipal</w:t>
      </w:r>
      <w:r w:rsidR="00BC042E">
        <w:rPr>
          <w:rFonts w:ascii="Times New Roman" w:hAnsi="Times New Roman"/>
          <w:szCs w:val="24"/>
        </w:rPr>
        <w:t xml:space="preserve">, </w:t>
      </w:r>
      <w:r w:rsidR="00A81C6B">
        <w:rPr>
          <w:rFonts w:ascii="Times New Roman" w:hAnsi="Times New Roman"/>
          <w:szCs w:val="24"/>
        </w:rPr>
        <w:t xml:space="preserve">institutional, </w:t>
      </w:r>
      <w:r w:rsidR="00BC042E">
        <w:rPr>
          <w:rFonts w:ascii="Times New Roman" w:hAnsi="Times New Roman"/>
          <w:szCs w:val="24"/>
        </w:rPr>
        <w:t>recreation and alternative energy uses.  It will not achieve the des</w:t>
      </w:r>
      <w:r w:rsidR="006A01FF">
        <w:rPr>
          <w:rFonts w:ascii="Times New Roman" w:hAnsi="Times New Roman"/>
          <w:szCs w:val="24"/>
        </w:rPr>
        <w:t>ired</w:t>
      </w:r>
      <w:r w:rsidR="00BC042E">
        <w:rPr>
          <w:rFonts w:ascii="Times New Roman" w:hAnsi="Times New Roman"/>
          <w:szCs w:val="24"/>
        </w:rPr>
        <w:t xml:space="preserve"> goal of more </w:t>
      </w:r>
      <w:r w:rsidR="006A01FF">
        <w:rPr>
          <w:rFonts w:ascii="Times New Roman" w:hAnsi="Times New Roman"/>
          <w:szCs w:val="24"/>
        </w:rPr>
        <w:t>housing in Rhode Island,</w:t>
      </w:r>
      <w:r w:rsidR="00BC042E">
        <w:rPr>
          <w:rFonts w:ascii="Times New Roman" w:hAnsi="Times New Roman"/>
          <w:szCs w:val="24"/>
        </w:rPr>
        <w:t xml:space="preserve"> </w:t>
      </w:r>
      <w:r w:rsidR="006A01FF">
        <w:rPr>
          <w:rFonts w:ascii="Times New Roman" w:hAnsi="Times New Roman"/>
          <w:szCs w:val="24"/>
        </w:rPr>
        <w:t xml:space="preserve">but </w:t>
      </w:r>
      <w:r w:rsidR="00BC042E">
        <w:rPr>
          <w:rFonts w:ascii="Times New Roman" w:hAnsi="Times New Roman"/>
          <w:szCs w:val="24"/>
        </w:rPr>
        <w:t>will only serve to pit the various constituencies against each other.</w:t>
      </w:r>
      <w:r>
        <w:rPr>
          <w:rFonts w:ascii="Times New Roman" w:hAnsi="Times New Roman"/>
          <w:szCs w:val="24"/>
        </w:rPr>
        <w:t xml:space="preserve"> </w:t>
      </w:r>
    </w:p>
    <w:p w:rsidR="008C2129" w:rsidRDefault="008C2129" w:rsidP="00D846D4">
      <w:pPr>
        <w:jc w:val="both"/>
        <w:rPr>
          <w:rFonts w:ascii="Times New Roman" w:hAnsi="Times New Roman"/>
          <w:szCs w:val="24"/>
          <w:u w:val="single"/>
        </w:rPr>
      </w:pPr>
    </w:p>
    <w:p w:rsidR="00A917AC" w:rsidRPr="001502A8" w:rsidRDefault="00A917AC" w:rsidP="00D846D4">
      <w:pPr>
        <w:jc w:val="both"/>
        <w:rPr>
          <w:rFonts w:ascii="Times New Roman" w:hAnsi="Times New Roman"/>
          <w:szCs w:val="24"/>
          <w:u w:val="single"/>
        </w:rPr>
      </w:pPr>
      <w:r w:rsidRPr="001502A8">
        <w:rPr>
          <w:rFonts w:ascii="Times New Roman" w:hAnsi="Times New Roman"/>
          <w:szCs w:val="24"/>
          <w:u w:val="single"/>
        </w:rPr>
        <w:t>Summary</w:t>
      </w:r>
    </w:p>
    <w:p w:rsidR="00A917AC" w:rsidRPr="001502A8" w:rsidRDefault="00A917AC" w:rsidP="00D846D4">
      <w:pPr>
        <w:jc w:val="both"/>
        <w:rPr>
          <w:rFonts w:ascii="Times New Roman" w:hAnsi="Times New Roman"/>
          <w:szCs w:val="24"/>
        </w:rPr>
      </w:pPr>
    </w:p>
    <w:p w:rsidR="00A917AC" w:rsidRDefault="00257C4E" w:rsidP="00D846D4">
      <w:pPr>
        <w:jc w:val="both"/>
        <w:rPr>
          <w:rFonts w:ascii="Times New Roman" w:hAnsi="Times New Roman"/>
          <w:szCs w:val="24"/>
        </w:rPr>
      </w:pPr>
      <w:r w:rsidRPr="001502A8">
        <w:rPr>
          <w:rFonts w:ascii="Times New Roman" w:hAnsi="Times New Roman"/>
          <w:szCs w:val="24"/>
        </w:rPr>
        <w:t xml:space="preserve">We </w:t>
      </w:r>
      <w:r w:rsidR="009044E3" w:rsidRPr="001502A8">
        <w:rPr>
          <w:rFonts w:ascii="Times New Roman" w:hAnsi="Times New Roman"/>
          <w:szCs w:val="24"/>
        </w:rPr>
        <w:t xml:space="preserve">would like to see this bill better protect against the </w:t>
      </w:r>
      <w:r w:rsidRPr="001502A8">
        <w:rPr>
          <w:rFonts w:ascii="Times New Roman" w:hAnsi="Times New Roman"/>
          <w:szCs w:val="24"/>
        </w:rPr>
        <w:t>destruction of large swaths of forest land for commercial solar</w:t>
      </w:r>
      <w:r w:rsidR="009044E3" w:rsidRPr="001502A8">
        <w:rPr>
          <w:rFonts w:ascii="Times New Roman" w:hAnsi="Times New Roman"/>
          <w:szCs w:val="24"/>
        </w:rPr>
        <w:t xml:space="preserve">, </w:t>
      </w:r>
      <w:r w:rsidRPr="001502A8">
        <w:rPr>
          <w:rFonts w:ascii="Times New Roman" w:hAnsi="Times New Roman"/>
          <w:szCs w:val="24"/>
        </w:rPr>
        <w:t xml:space="preserve">the very issue that has so engaged the public and the environmental community over the past few years.  </w:t>
      </w:r>
      <w:r w:rsidR="009044E3" w:rsidRPr="001502A8">
        <w:rPr>
          <w:rFonts w:ascii="Times New Roman" w:hAnsi="Times New Roman"/>
          <w:szCs w:val="24"/>
        </w:rPr>
        <w:t xml:space="preserve">We </w:t>
      </w:r>
      <w:r w:rsidR="009044E3">
        <w:rPr>
          <w:rFonts w:ascii="Times New Roman" w:hAnsi="Times New Roman"/>
          <w:szCs w:val="24"/>
        </w:rPr>
        <w:t xml:space="preserve">would like to </w:t>
      </w:r>
      <w:r w:rsidR="00A917AC">
        <w:rPr>
          <w:rFonts w:ascii="Times New Roman" w:hAnsi="Times New Roman"/>
          <w:szCs w:val="24"/>
        </w:rPr>
        <w:t xml:space="preserve">better protect the </w:t>
      </w:r>
      <w:r w:rsidR="006A01FF">
        <w:rPr>
          <w:rFonts w:ascii="Times New Roman" w:hAnsi="Times New Roman"/>
          <w:szCs w:val="24"/>
        </w:rPr>
        <w:t xml:space="preserve">independence </w:t>
      </w:r>
      <w:r w:rsidR="00A917AC">
        <w:rPr>
          <w:rFonts w:ascii="Times New Roman" w:hAnsi="Times New Roman"/>
          <w:szCs w:val="24"/>
        </w:rPr>
        <w:t>of the communities in drafting solar ordinances.  And we strongly urge that the issue of housing and housing de</w:t>
      </w:r>
      <w:r w:rsidR="001502A8">
        <w:rPr>
          <w:rFonts w:ascii="Times New Roman" w:hAnsi="Times New Roman"/>
          <w:szCs w:val="24"/>
        </w:rPr>
        <w:t>nsity</w:t>
      </w:r>
      <w:r w:rsidR="00A917AC">
        <w:rPr>
          <w:rFonts w:ascii="Times New Roman" w:hAnsi="Times New Roman"/>
          <w:szCs w:val="24"/>
        </w:rPr>
        <w:t xml:space="preserve"> be disenta</w:t>
      </w:r>
      <w:r w:rsidR="001502A8">
        <w:rPr>
          <w:rFonts w:ascii="Times New Roman" w:hAnsi="Times New Roman"/>
          <w:szCs w:val="24"/>
        </w:rPr>
        <w:t xml:space="preserve">ngled </w:t>
      </w:r>
      <w:r w:rsidR="00A917AC">
        <w:rPr>
          <w:rFonts w:ascii="Times New Roman" w:hAnsi="Times New Roman"/>
          <w:szCs w:val="24"/>
        </w:rPr>
        <w:t>from other uses and that a</w:t>
      </w:r>
      <w:r w:rsidR="00BC042E">
        <w:rPr>
          <w:rFonts w:ascii="Times New Roman" w:hAnsi="Times New Roman"/>
          <w:szCs w:val="24"/>
        </w:rPr>
        <w:t>n</w:t>
      </w:r>
      <w:r w:rsidR="00A917AC">
        <w:rPr>
          <w:rFonts w:ascii="Times New Roman" w:hAnsi="Times New Roman"/>
          <w:szCs w:val="24"/>
        </w:rPr>
        <w:t xml:space="preserve"> alte</w:t>
      </w:r>
      <w:r w:rsidR="001502A8">
        <w:rPr>
          <w:rFonts w:ascii="Times New Roman" w:hAnsi="Times New Roman"/>
          <w:szCs w:val="24"/>
        </w:rPr>
        <w:t>rnate</w:t>
      </w:r>
      <w:r w:rsidR="00A917AC">
        <w:rPr>
          <w:rFonts w:ascii="Times New Roman" w:hAnsi="Times New Roman"/>
          <w:szCs w:val="24"/>
        </w:rPr>
        <w:t xml:space="preserve"> </w:t>
      </w:r>
      <w:r w:rsidR="00A81C6B">
        <w:rPr>
          <w:rFonts w:ascii="Times New Roman" w:hAnsi="Times New Roman"/>
          <w:szCs w:val="24"/>
        </w:rPr>
        <w:t xml:space="preserve">more comprehensive </w:t>
      </w:r>
      <w:r w:rsidR="00A917AC">
        <w:rPr>
          <w:rFonts w:ascii="Times New Roman" w:hAnsi="Times New Roman"/>
          <w:szCs w:val="24"/>
        </w:rPr>
        <w:t>approach to address the state’s need for more housing be under</w:t>
      </w:r>
      <w:r w:rsidR="00A81C6B">
        <w:rPr>
          <w:rFonts w:ascii="Times New Roman" w:hAnsi="Times New Roman"/>
          <w:szCs w:val="24"/>
        </w:rPr>
        <w:t>taken</w:t>
      </w:r>
      <w:r w:rsidR="00A917AC">
        <w:rPr>
          <w:rFonts w:ascii="Times New Roman" w:hAnsi="Times New Roman"/>
          <w:szCs w:val="24"/>
        </w:rPr>
        <w:t>.</w:t>
      </w:r>
    </w:p>
    <w:p w:rsidR="00A917AC" w:rsidRDefault="00A917AC" w:rsidP="00D846D4">
      <w:pPr>
        <w:jc w:val="both"/>
        <w:rPr>
          <w:rFonts w:ascii="Times New Roman" w:hAnsi="Times New Roman"/>
          <w:szCs w:val="24"/>
        </w:rPr>
      </w:pPr>
    </w:p>
    <w:p w:rsidR="008F2B40" w:rsidRPr="001502A8" w:rsidRDefault="00BC042E" w:rsidP="00D846D4">
      <w:pPr>
        <w:jc w:val="both"/>
        <w:rPr>
          <w:rFonts w:ascii="Times New Roman" w:hAnsi="Times New Roman"/>
          <w:szCs w:val="24"/>
        </w:rPr>
      </w:pPr>
      <w:r>
        <w:rPr>
          <w:rFonts w:ascii="Times New Roman" w:hAnsi="Times New Roman"/>
          <w:szCs w:val="24"/>
        </w:rPr>
        <w:t xml:space="preserve">In summary, </w:t>
      </w:r>
      <w:r w:rsidR="001502A8">
        <w:rPr>
          <w:rFonts w:ascii="Times New Roman" w:hAnsi="Times New Roman"/>
          <w:szCs w:val="24"/>
        </w:rPr>
        <w:t xml:space="preserve">RI APA </w:t>
      </w:r>
      <w:r w:rsidR="00540027" w:rsidRPr="001502A8">
        <w:rPr>
          <w:rFonts w:ascii="Times New Roman" w:hAnsi="Times New Roman"/>
          <w:szCs w:val="24"/>
        </w:rPr>
        <w:t>appreciate</w:t>
      </w:r>
      <w:r w:rsidR="001502A8">
        <w:rPr>
          <w:rFonts w:ascii="Times New Roman" w:hAnsi="Times New Roman"/>
          <w:szCs w:val="24"/>
        </w:rPr>
        <w:t>s</w:t>
      </w:r>
      <w:r w:rsidR="00540027" w:rsidRPr="001502A8">
        <w:rPr>
          <w:rFonts w:ascii="Times New Roman" w:hAnsi="Times New Roman"/>
          <w:szCs w:val="24"/>
        </w:rPr>
        <w:t xml:space="preserve"> the measures that the </w:t>
      </w:r>
      <w:r w:rsidR="008C4B4E" w:rsidRPr="001502A8">
        <w:rPr>
          <w:rFonts w:ascii="Times New Roman" w:hAnsi="Times New Roman"/>
          <w:szCs w:val="24"/>
        </w:rPr>
        <w:t>state agencies and other stakeholders have</w:t>
      </w:r>
      <w:r w:rsidR="00540027" w:rsidRPr="001502A8">
        <w:rPr>
          <w:rFonts w:ascii="Times New Roman" w:hAnsi="Times New Roman"/>
          <w:szCs w:val="24"/>
        </w:rPr>
        <w:t xml:space="preserve"> taken in creating this bill and </w:t>
      </w:r>
      <w:r w:rsidR="00467C7B" w:rsidRPr="001502A8">
        <w:rPr>
          <w:rFonts w:ascii="Times New Roman" w:hAnsi="Times New Roman"/>
          <w:szCs w:val="24"/>
        </w:rPr>
        <w:t xml:space="preserve">fully </w:t>
      </w:r>
      <w:r w:rsidR="00540027" w:rsidRPr="001502A8">
        <w:rPr>
          <w:rFonts w:ascii="Times New Roman" w:hAnsi="Times New Roman"/>
          <w:szCs w:val="24"/>
        </w:rPr>
        <w:t xml:space="preserve">support the </w:t>
      </w:r>
      <w:r w:rsidR="00467C7B" w:rsidRPr="001502A8">
        <w:rPr>
          <w:rFonts w:ascii="Times New Roman" w:hAnsi="Times New Roman"/>
          <w:szCs w:val="24"/>
        </w:rPr>
        <w:t xml:space="preserve">need </w:t>
      </w:r>
      <w:r w:rsidR="00540027" w:rsidRPr="001502A8">
        <w:rPr>
          <w:rFonts w:ascii="Times New Roman" w:hAnsi="Times New Roman"/>
          <w:szCs w:val="24"/>
        </w:rPr>
        <w:t xml:space="preserve">to build renewable energy infrastructure in Rhode Island; </w:t>
      </w:r>
      <w:r w:rsidR="00467C7B" w:rsidRPr="001502A8">
        <w:rPr>
          <w:rFonts w:ascii="Times New Roman" w:hAnsi="Times New Roman"/>
          <w:szCs w:val="24"/>
        </w:rPr>
        <w:t>it is a critical</w:t>
      </w:r>
      <w:r w:rsidR="002D05AB" w:rsidRPr="001502A8">
        <w:rPr>
          <w:rFonts w:ascii="Times New Roman" w:hAnsi="Times New Roman"/>
          <w:szCs w:val="24"/>
        </w:rPr>
        <w:t>ly important in our fight against</w:t>
      </w:r>
      <w:r w:rsidR="00467C7B" w:rsidRPr="001502A8">
        <w:rPr>
          <w:rFonts w:ascii="Times New Roman" w:hAnsi="Times New Roman"/>
          <w:szCs w:val="24"/>
        </w:rPr>
        <w:t xml:space="preserve"> </w:t>
      </w:r>
      <w:r w:rsidR="002D05AB" w:rsidRPr="001502A8">
        <w:rPr>
          <w:rFonts w:ascii="Times New Roman" w:hAnsi="Times New Roman"/>
          <w:szCs w:val="24"/>
        </w:rPr>
        <w:t>climate change</w:t>
      </w:r>
      <w:r w:rsidR="00467C7B" w:rsidRPr="001502A8">
        <w:rPr>
          <w:rFonts w:ascii="Times New Roman" w:hAnsi="Times New Roman"/>
          <w:szCs w:val="24"/>
        </w:rPr>
        <w:t>.  H</w:t>
      </w:r>
      <w:r w:rsidR="00540027" w:rsidRPr="001502A8">
        <w:rPr>
          <w:rFonts w:ascii="Times New Roman" w:hAnsi="Times New Roman"/>
          <w:szCs w:val="24"/>
        </w:rPr>
        <w:t xml:space="preserve">owever, with better planning, we need not sacrifice Rhode Island’s delicate and beautiful environmental assets for this purpose.  </w:t>
      </w:r>
      <w:r w:rsidR="00A841BC" w:rsidRPr="001502A8">
        <w:rPr>
          <w:rFonts w:ascii="Times New Roman" w:hAnsi="Times New Roman"/>
          <w:szCs w:val="24"/>
        </w:rPr>
        <w:t>T</w:t>
      </w:r>
      <w:r w:rsidR="00E97AA5" w:rsidRPr="001502A8">
        <w:rPr>
          <w:rFonts w:ascii="Times New Roman" w:hAnsi="Times New Roman"/>
          <w:szCs w:val="24"/>
        </w:rPr>
        <w:t>hank you for your time and consideration</w:t>
      </w:r>
      <w:r w:rsidR="00A917AC" w:rsidRPr="001502A8">
        <w:rPr>
          <w:rFonts w:ascii="Times New Roman" w:hAnsi="Times New Roman"/>
          <w:szCs w:val="24"/>
        </w:rPr>
        <w:t>.  Members of RI APA remain available</w:t>
      </w:r>
      <w:r w:rsidR="00E97AA5" w:rsidRPr="001502A8">
        <w:rPr>
          <w:rFonts w:ascii="Times New Roman" w:hAnsi="Times New Roman"/>
          <w:szCs w:val="24"/>
        </w:rPr>
        <w:t xml:space="preserve"> to </w:t>
      </w:r>
      <w:r w:rsidR="00A841BC" w:rsidRPr="001502A8">
        <w:rPr>
          <w:rFonts w:ascii="Times New Roman" w:hAnsi="Times New Roman"/>
          <w:szCs w:val="24"/>
        </w:rPr>
        <w:t>provide additional information or communication if desired</w:t>
      </w:r>
      <w:r w:rsidR="00E97AA5" w:rsidRPr="001502A8">
        <w:rPr>
          <w:rFonts w:ascii="Times New Roman" w:hAnsi="Times New Roman"/>
          <w:szCs w:val="24"/>
        </w:rPr>
        <w:t xml:space="preserve">. </w:t>
      </w:r>
    </w:p>
    <w:p w:rsidR="008F2B40" w:rsidRPr="001502A8" w:rsidRDefault="008F2B40" w:rsidP="00D846D4">
      <w:pPr>
        <w:rPr>
          <w:rFonts w:ascii="Times New Roman" w:hAnsi="Times New Roman"/>
          <w:szCs w:val="24"/>
        </w:rPr>
      </w:pPr>
    </w:p>
    <w:p w:rsidR="008F2B40" w:rsidRPr="006E51D8" w:rsidRDefault="008F2B40" w:rsidP="00D846D4">
      <w:pPr>
        <w:rPr>
          <w:rFonts w:ascii="Times New Roman" w:hAnsi="Times New Roman"/>
          <w:szCs w:val="24"/>
        </w:rPr>
      </w:pPr>
      <w:r w:rsidRPr="006E51D8">
        <w:rPr>
          <w:rFonts w:ascii="Times New Roman" w:hAnsi="Times New Roman"/>
          <w:szCs w:val="24"/>
        </w:rPr>
        <w:t>Sincerely,</w:t>
      </w:r>
    </w:p>
    <w:p w:rsidR="00E97AA5" w:rsidRDefault="00E97AA5" w:rsidP="00D846D4">
      <w:pPr>
        <w:rPr>
          <w:rFonts w:ascii="Times New Roman" w:hAnsi="Times New Roman"/>
          <w:szCs w:val="24"/>
        </w:rPr>
      </w:pPr>
    </w:p>
    <w:p w:rsidR="002D05AB" w:rsidRDefault="002D05AB" w:rsidP="00D846D4">
      <w:pPr>
        <w:rPr>
          <w:rFonts w:ascii="Times New Roman" w:hAnsi="Times New Roman"/>
          <w:szCs w:val="24"/>
        </w:rPr>
      </w:pPr>
    </w:p>
    <w:p w:rsidR="001502A8" w:rsidRDefault="001502A8" w:rsidP="00D846D4">
      <w:pPr>
        <w:rPr>
          <w:rFonts w:ascii="Times New Roman" w:hAnsi="Times New Roman"/>
          <w:szCs w:val="24"/>
        </w:rPr>
      </w:pPr>
    </w:p>
    <w:p w:rsidR="008F2B40" w:rsidRPr="006E51D8" w:rsidRDefault="001502A8" w:rsidP="00D846D4">
      <w:pPr>
        <w:rPr>
          <w:rFonts w:ascii="Times New Roman" w:hAnsi="Times New Roman"/>
          <w:szCs w:val="24"/>
        </w:rPr>
      </w:pPr>
      <w:r>
        <w:rPr>
          <w:rFonts w:ascii="Times New Roman" w:hAnsi="Times New Roman"/>
          <w:szCs w:val="24"/>
        </w:rPr>
        <w:t>Ashley V. Sweet</w:t>
      </w:r>
      <w:r>
        <w:rPr>
          <w:rFonts w:ascii="Times New Roman" w:hAnsi="Times New Roman"/>
          <w:szCs w:val="24"/>
        </w:rPr>
        <w:tab/>
      </w:r>
      <w:r w:rsidR="00F5140D">
        <w:rPr>
          <w:rFonts w:ascii="Times New Roman" w:hAnsi="Times New Roman"/>
          <w:szCs w:val="24"/>
        </w:rPr>
        <w:tab/>
      </w:r>
      <w:r w:rsidR="00F5140D">
        <w:rPr>
          <w:rFonts w:ascii="Times New Roman" w:hAnsi="Times New Roman"/>
          <w:szCs w:val="24"/>
        </w:rPr>
        <w:tab/>
      </w:r>
      <w:r w:rsidR="000A2433">
        <w:rPr>
          <w:rFonts w:ascii="Times New Roman" w:hAnsi="Times New Roman"/>
          <w:szCs w:val="24"/>
        </w:rPr>
        <w:tab/>
      </w:r>
      <w:r w:rsidR="00F5140D">
        <w:rPr>
          <w:rFonts w:ascii="Times New Roman" w:hAnsi="Times New Roman"/>
          <w:szCs w:val="24"/>
        </w:rPr>
        <w:tab/>
      </w:r>
      <w:r w:rsidR="002D05AB">
        <w:rPr>
          <w:rFonts w:ascii="Times New Roman" w:hAnsi="Times New Roman"/>
          <w:szCs w:val="24"/>
        </w:rPr>
        <w:t>Jane Weidman, AICP</w:t>
      </w:r>
    </w:p>
    <w:p w:rsidR="008F2B40" w:rsidRPr="006E51D8" w:rsidRDefault="001502A8" w:rsidP="00D846D4">
      <w:pPr>
        <w:rPr>
          <w:rFonts w:ascii="Times New Roman" w:hAnsi="Times New Roman"/>
          <w:szCs w:val="24"/>
        </w:rPr>
      </w:pPr>
      <w:r>
        <w:rPr>
          <w:rFonts w:ascii="Times New Roman" w:hAnsi="Times New Roman"/>
          <w:szCs w:val="24"/>
        </w:rPr>
        <w:t xml:space="preserve">C-Chair </w:t>
      </w:r>
      <w:r w:rsidR="002D05AB">
        <w:rPr>
          <w:rFonts w:ascii="Times New Roman" w:hAnsi="Times New Roman"/>
          <w:szCs w:val="24"/>
        </w:rPr>
        <w:t xml:space="preserve">RI </w:t>
      </w:r>
      <w:r w:rsidR="00966908">
        <w:rPr>
          <w:rFonts w:ascii="Times New Roman" w:hAnsi="Times New Roman"/>
          <w:szCs w:val="24"/>
        </w:rPr>
        <w:t>APA Legislative Committee</w:t>
      </w:r>
      <w:r w:rsidR="00966908">
        <w:rPr>
          <w:rFonts w:ascii="Times New Roman" w:hAnsi="Times New Roman"/>
          <w:szCs w:val="24"/>
        </w:rPr>
        <w:tab/>
      </w:r>
      <w:r w:rsidR="00966908">
        <w:rPr>
          <w:rFonts w:ascii="Times New Roman" w:hAnsi="Times New Roman"/>
          <w:szCs w:val="24"/>
        </w:rPr>
        <w:tab/>
      </w:r>
      <w:r w:rsidR="002D05AB">
        <w:rPr>
          <w:rFonts w:ascii="Times New Roman" w:hAnsi="Times New Roman"/>
          <w:szCs w:val="24"/>
        </w:rPr>
        <w:t>Co-Chair, RI APA Legislative Committee</w:t>
      </w:r>
    </w:p>
    <w:p w:rsidR="008F2B40" w:rsidRPr="006E51D8" w:rsidRDefault="001502A8" w:rsidP="00D846D4">
      <w:pPr>
        <w:rPr>
          <w:rFonts w:ascii="Times New Roman" w:hAnsi="Times New Roman"/>
          <w:szCs w:val="24"/>
        </w:rPr>
      </w:pPr>
      <w:r>
        <w:rPr>
          <w:rFonts w:ascii="Times New Roman" w:hAnsi="Times New Roman"/>
          <w:szCs w:val="24"/>
        </w:rPr>
        <w:t>Exeter Town Planner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966908">
        <w:rPr>
          <w:rFonts w:ascii="Times New Roman" w:hAnsi="Times New Roman"/>
          <w:szCs w:val="24"/>
        </w:rPr>
        <w:tab/>
      </w:r>
      <w:r w:rsidR="002D05AB">
        <w:rPr>
          <w:rFonts w:ascii="Times New Roman" w:hAnsi="Times New Roman"/>
          <w:szCs w:val="24"/>
        </w:rPr>
        <w:t xml:space="preserve">Charlestown </w:t>
      </w:r>
      <w:r w:rsidR="00BC625A">
        <w:rPr>
          <w:rFonts w:ascii="Times New Roman" w:hAnsi="Times New Roman"/>
          <w:szCs w:val="24"/>
        </w:rPr>
        <w:t>Town Planner</w:t>
      </w:r>
    </w:p>
    <w:p w:rsidR="008F2B40" w:rsidRDefault="008F2B40" w:rsidP="00D846D4">
      <w:pPr>
        <w:rPr>
          <w:rFonts w:ascii="Times New Roman" w:hAnsi="Times New Roman"/>
          <w:szCs w:val="24"/>
        </w:rPr>
      </w:pPr>
    </w:p>
    <w:p w:rsidR="001502A8" w:rsidRDefault="001502A8" w:rsidP="00D846D4">
      <w:pPr>
        <w:rPr>
          <w:rFonts w:ascii="Times New Roman" w:hAnsi="Times New Roman"/>
          <w:szCs w:val="24"/>
        </w:rPr>
      </w:pPr>
    </w:p>
    <w:p w:rsidR="008F2B40" w:rsidRPr="006E51D8" w:rsidRDefault="008F2B40" w:rsidP="00D846D4">
      <w:pPr>
        <w:rPr>
          <w:rFonts w:ascii="Times New Roman" w:hAnsi="Times New Roman"/>
          <w:szCs w:val="24"/>
        </w:rPr>
      </w:pPr>
      <w:r w:rsidRPr="006E51D8">
        <w:rPr>
          <w:rFonts w:ascii="Times New Roman" w:hAnsi="Times New Roman"/>
          <w:szCs w:val="24"/>
        </w:rPr>
        <w:t>cc</w:t>
      </w:r>
      <w:r w:rsidRPr="006E51D8">
        <w:rPr>
          <w:rFonts w:ascii="Times New Roman" w:hAnsi="Times New Roman"/>
          <w:szCs w:val="24"/>
        </w:rPr>
        <w:tab/>
        <w:t>RI League of Cities and Towns</w:t>
      </w:r>
    </w:p>
    <w:sectPr w:rsidR="008F2B40" w:rsidRPr="006E51D8" w:rsidSect="00F63A1C">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3AA" w:rsidRDefault="002323AA" w:rsidP="00CE6A3A">
      <w:r>
        <w:separator/>
      </w:r>
    </w:p>
  </w:endnote>
  <w:endnote w:type="continuationSeparator" w:id="0">
    <w:p w:rsidR="002323AA" w:rsidRDefault="002323AA" w:rsidP="00CE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3C" w:rsidRPr="00B827F1" w:rsidRDefault="00385A3C" w:rsidP="008131DE">
    <w:pPr>
      <w:pStyle w:val="Footer"/>
      <w:tabs>
        <w:tab w:val="clear" w:pos="4320"/>
        <w:tab w:val="clear" w:pos="8640"/>
        <w:tab w:val="center" w:pos="9360"/>
      </w:tabs>
      <w:rPr>
        <w:rFonts w:ascii="Times New Roman" w:hAnsi="Times New Roman"/>
        <w:szCs w:val="24"/>
      </w:rPr>
    </w:pPr>
    <w:r w:rsidRPr="008131DE">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3AA" w:rsidRDefault="002323AA" w:rsidP="00CE6A3A">
      <w:r>
        <w:separator/>
      </w:r>
    </w:p>
  </w:footnote>
  <w:footnote w:type="continuationSeparator" w:id="0">
    <w:p w:rsidR="002323AA" w:rsidRDefault="002323AA" w:rsidP="00CE6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3C" w:rsidRPr="00B827F1" w:rsidRDefault="00385A3C" w:rsidP="00F63A1C">
    <w:pPr>
      <w:pStyle w:val="Header"/>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3C" w:rsidRPr="006E51D8" w:rsidRDefault="0035263C" w:rsidP="006E51D8">
    <w:pPr>
      <w:pStyle w:val="Header"/>
      <w:rPr>
        <w:rFonts w:ascii="Times New Roman" w:hAnsi="Times New Roman"/>
      </w:rPr>
    </w:pPr>
    <w:r w:rsidRPr="006E51D8">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921385</wp:posOffset>
              </wp:positionH>
              <wp:positionV relativeFrom="paragraph">
                <wp:posOffset>106045</wp:posOffset>
              </wp:positionV>
              <wp:extent cx="4433570" cy="797560"/>
              <wp:effectExtent l="0" t="127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A3C" w:rsidRPr="006E51D8" w:rsidRDefault="00385A3C" w:rsidP="009451D1">
                          <w:pPr>
                            <w:jc w:val="right"/>
                            <w:rPr>
                              <w:rFonts w:ascii="Times New Roman" w:hAnsi="Times New Roman"/>
                              <w:i/>
                              <w:szCs w:val="24"/>
                            </w:rPr>
                          </w:pPr>
                          <w:r w:rsidRPr="006E51D8">
                            <w:rPr>
                              <w:rFonts w:ascii="Times New Roman" w:hAnsi="Times New Roman"/>
                              <w:i/>
                              <w:szCs w:val="24"/>
                            </w:rPr>
                            <w:t>American Planning Association, Rhode Island Chapter</w:t>
                          </w:r>
                        </w:p>
                        <w:p w:rsidR="00385A3C" w:rsidRPr="006E51D8" w:rsidRDefault="00385A3C" w:rsidP="009451D1">
                          <w:pPr>
                            <w:jc w:val="right"/>
                            <w:rPr>
                              <w:rFonts w:ascii="Times New Roman" w:hAnsi="Times New Roman"/>
                              <w:i/>
                              <w:szCs w:val="24"/>
                            </w:rPr>
                          </w:pPr>
                          <w:r w:rsidRPr="006E51D8">
                            <w:rPr>
                              <w:rFonts w:ascii="Times New Roman" w:hAnsi="Times New Roman"/>
                              <w:i/>
                              <w:szCs w:val="24"/>
                            </w:rPr>
                            <w:t>P.O. Box 40182 – Providence, RI  02904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55pt;margin-top:8.35pt;width:349.1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" stroked="f">
              <v:textbox>
                <w:txbxContent>
                  <w:p w:rsidR="00385A3C" w:rsidRPr="006E51D8" w:rsidRDefault="00385A3C" w:rsidP="009451D1">
                    <w:pPr>
                      <w:jc w:val="right"/>
                      <w:rPr>
                        <w:rFonts w:ascii="Times New Roman" w:hAnsi="Times New Roman"/>
                        <w:i/>
                        <w:szCs w:val="24"/>
                      </w:rPr>
                    </w:pPr>
                    <w:r w:rsidRPr="006E51D8">
                      <w:rPr>
                        <w:rFonts w:ascii="Times New Roman" w:hAnsi="Times New Roman"/>
                        <w:i/>
                        <w:szCs w:val="24"/>
                      </w:rPr>
                      <w:t>American Planning Association, Rhode Island Chapter</w:t>
                    </w:r>
                  </w:p>
                  <w:p w:rsidR="00385A3C" w:rsidRPr="006E51D8" w:rsidRDefault="00385A3C" w:rsidP="009451D1">
                    <w:pPr>
                      <w:jc w:val="right"/>
                      <w:rPr>
                        <w:rFonts w:ascii="Times New Roman" w:hAnsi="Times New Roman"/>
                        <w:i/>
                        <w:szCs w:val="24"/>
                      </w:rPr>
                    </w:pPr>
                    <w:r w:rsidRPr="006E51D8">
                      <w:rPr>
                        <w:rFonts w:ascii="Times New Roman" w:hAnsi="Times New Roman"/>
                        <w:i/>
                        <w:szCs w:val="24"/>
                      </w:rPr>
                      <w:t>P.O. Box 40182 – Providence, RI  02904</w:t>
                    </w:r>
                  </w:p>
                </w:txbxContent>
              </v:textbox>
            </v:shape>
          </w:pict>
        </mc:Fallback>
      </mc:AlternateContent>
    </w:r>
    <w:r w:rsidRPr="006E51D8">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991235</wp:posOffset>
              </wp:positionV>
              <wp:extent cx="6539865" cy="0"/>
              <wp:effectExtent l="19050" t="19685" r="2286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865" cy="0"/>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4161E0" id="_x0000_t32" coordsize="21600,21600" o:spt="32" o:oned="t" path="m,l21600,21600e" filled="f">
              <v:path arrowok="t" fillok="f" o:connecttype="none"/>
              <o:lock v:ext="edit" shapetype="t"/>
            </v:shapetype>
            <v:shape id="AutoShape 2" o:spid="_x0000_s1026" type="#_x0000_t32" style="position:absolute;margin-left:0;margin-top:78.05pt;width:514.95pt;height:0;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" strokecolor="#548dd4 [1951]" strokeweight="3pt">
              <v:shadow color="#243f60 [1604]" opacity=".5" offset="1pt"/>
            </v:shape>
          </w:pict>
        </mc:Fallback>
      </mc:AlternateContent>
    </w:r>
    <w:r w:rsidR="00385A3C" w:rsidRPr="006E51D8">
      <w:rPr>
        <w:rFonts w:ascii="Times New Roman" w:hAnsi="Times New Roman"/>
        <w:noProof/>
      </w:rPr>
      <w:drawing>
        <wp:anchor distT="0" distB="0" distL="114300" distR="114300" simplePos="0" relativeHeight="251658240" behindDoc="1" locked="0" layoutInCell="1" allowOverlap="1">
          <wp:simplePos x="0" y="0"/>
          <wp:positionH relativeFrom="column">
            <wp:posOffset>5434965</wp:posOffset>
          </wp:positionH>
          <wp:positionV relativeFrom="paragraph">
            <wp:posOffset>54610</wp:posOffset>
          </wp:positionV>
          <wp:extent cx="821690" cy="819150"/>
          <wp:effectExtent l="19050" t="0" r="0" b="0"/>
          <wp:wrapNone/>
          <wp:docPr id="1" name="Picture 1" descr="http://www.sneapa.org/wp-content/uploads/2011/07/APA-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eapa.org/wp-content/uploads/2011/07/APA-RIlogo.jpg"/>
                  <pic:cNvPicPr>
                    <a:picLocks noChangeAspect="1" noChangeArrowheads="1"/>
                  </pic:cNvPicPr>
                </pic:nvPicPr>
                <pic:blipFill>
                  <a:blip r:embed="rId1"/>
                  <a:srcRect/>
                  <a:stretch>
                    <a:fillRect/>
                  </a:stretch>
                </pic:blipFill>
                <pic:spPr bwMode="auto">
                  <a:xfrm>
                    <a:off x="0" y="0"/>
                    <a:ext cx="821690" cy="819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192"/>
    <w:multiLevelType w:val="hybridMultilevel"/>
    <w:tmpl w:val="707A9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7B9C"/>
    <w:multiLevelType w:val="hybridMultilevel"/>
    <w:tmpl w:val="1EC6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00647"/>
    <w:multiLevelType w:val="hybridMultilevel"/>
    <w:tmpl w:val="A6BA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63220"/>
    <w:multiLevelType w:val="hybridMultilevel"/>
    <w:tmpl w:val="824AC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917C7"/>
    <w:multiLevelType w:val="hybridMultilevel"/>
    <w:tmpl w:val="EB46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95CBD"/>
    <w:multiLevelType w:val="hybridMultilevel"/>
    <w:tmpl w:val="07242A2A"/>
    <w:lvl w:ilvl="0" w:tplc="0C42C02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73CF5"/>
    <w:multiLevelType w:val="hybridMultilevel"/>
    <w:tmpl w:val="10B0AEEE"/>
    <w:lvl w:ilvl="0" w:tplc="78CCA922">
      <w:numFmt w:val="bullet"/>
      <w:lvlText w:val="•"/>
      <w:lvlJc w:val="left"/>
      <w:pPr>
        <w:ind w:left="1200" w:hanging="8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M7e0NDM2MzA2N7ZU0lEKTi0uzszPAykwrgUAJcV4OywAAAA="/>
  </w:docVars>
  <w:rsids>
    <w:rsidRoot w:val="00042BC5"/>
    <w:rsid w:val="0001368C"/>
    <w:rsid w:val="00016B56"/>
    <w:rsid w:val="00016DD1"/>
    <w:rsid w:val="00020BCF"/>
    <w:rsid w:val="00025B73"/>
    <w:rsid w:val="000315EE"/>
    <w:rsid w:val="00033263"/>
    <w:rsid w:val="00036301"/>
    <w:rsid w:val="00042BC5"/>
    <w:rsid w:val="0005199E"/>
    <w:rsid w:val="000520A9"/>
    <w:rsid w:val="00055BC6"/>
    <w:rsid w:val="00060003"/>
    <w:rsid w:val="00060FBA"/>
    <w:rsid w:val="0006346B"/>
    <w:rsid w:val="0007388D"/>
    <w:rsid w:val="00091ED7"/>
    <w:rsid w:val="000A1FAF"/>
    <w:rsid w:val="000A2433"/>
    <w:rsid w:val="000B1193"/>
    <w:rsid w:val="000B15B1"/>
    <w:rsid w:val="000B4912"/>
    <w:rsid w:val="000B578B"/>
    <w:rsid w:val="000B5A51"/>
    <w:rsid w:val="000C0F7A"/>
    <w:rsid w:val="000C166E"/>
    <w:rsid w:val="000C23ED"/>
    <w:rsid w:val="000C4998"/>
    <w:rsid w:val="000C720B"/>
    <w:rsid w:val="000D5F79"/>
    <w:rsid w:val="000D682A"/>
    <w:rsid w:val="000D6E40"/>
    <w:rsid w:val="000E46C8"/>
    <w:rsid w:val="000F308C"/>
    <w:rsid w:val="000F472E"/>
    <w:rsid w:val="0011473E"/>
    <w:rsid w:val="00134C1C"/>
    <w:rsid w:val="001502A8"/>
    <w:rsid w:val="00164E22"/>
    <w:rsid w:val="001655B2"/>
    <w:rsid w:val="00170DDD"/>
    <w:rsid w:val="00173848"/>
    <w:rsid w:val="00177F5F"/>
    <w:rsid w:val="00180561"/>
    <w:rsid w:val="00190FE8"/>
    <w:rsid w:val="001960E0"/>
    <w:rsid w:val="001979F0"/>
    <w:rsid w:val="001A1B4C"/>
    <w:rsid w:val="001A226A"/>
    <w:rsid w:val="001A7BF7"/>
    <w:rsid w:val="001C2B0E"/>
    <w:rsid w:val="001E54AC"/>
    <w:rsid w:val="001F77EE"/>
    <w:rsid w:val="001F7E0C"/>
    <w:rsid w:val="00201CAF"/>
    <w:rsid w:val="002061B2"/>
    <w:rsid w:val="00211AFD"/>
    <w:rsid w:val="0021301B"/>
    <w:rsid w:val="002323AA"/>
    <w:rsid w:val="00242AA5"/>
    <w:rsid w:val="00243742"/>
    <w:rsid w:val="00253049"/>
    <w:rsid w:val="002552C6"/>
    <w:rsid w:val="00257C4E"/>
    <w:rsid w:val="00260634"/>
    <w:rsid w:val="00265369"/>
    <w:rsid w:val="00274AED"/>
    <w:rsid w:val="00276455"/>
    <w:rsid w:val="00296D5B"/>
    <w:rsid w:val="002A38F6"/>
    <w:rsid w:val="002B0FC1"/>
    <w:rsid w:val="002D05AB"/>
    <w:rsid w:val="002D5B76"/>
    <w:rsid w:val="002E3C52"/>
    <w:rsid w:val="002E417D"/>
    <w:rsid w:val="002F771B"/>
    <w:rsid w:val="00300409"/>
    <w:rsid w:val="003016B1"/>
    <w:rsid w:val="0030576B"/>
    <w:rsid w:val="003074EE"/>
    <w:rsid w:val="00307C02"/>
    <w:rsid w:val="003131CE"/>
    <w:rsid w:val="003135D2"/>
    <w:rsid w:val="003205CC"/>
    <w:rsid w:val="0032075B"/>
    <w:rsid w:val="003211D6"/>
    <w:rsid w:val="00321A03"/>
    <w:rsid w:val="003277FC"/>
    <w:rsid w:val="003310D4"/>
    <w:rsid w:val="003332C8"/>
    <w:rsid w:val="003507BE"/>
    <w:rsid w:val="0035263C"/>
    <w:rsid w:val="003612A6"/>
    <w:rsid w:val="0037100F"/>
    <w:rsid w:val="00371155"/>
    <w:rsid w:val="00372441"/>
    <w:rsid w:val="00375DD3"/>
    <w:rsid w:val="00382667"/>
    <w:rsid w:val="00385A3C"/>
    <w:rsid w:val="0039121F"/>
    <w:rsid w:val="0039232A"/>
    <w:rsid w:val="003945C3"/>
    <w:rsid w:val="003A35E8"/>
    <w:rsid w:val="003A44AC"/>
    <w:rsid w:val="003B0255"/>
    <w:rsid w:val="003B1669"/>
    <w:rsid w:val="003B7964"/>
    <w:rsid w:val="003C6D8B"/>
    <w:rsid w:val="003C7AB5"/>
    <w:rsid w:val="003D180B"/>
    <w:rsid w:val="003D35D8"/>
    <w:rsid w:val="00401636"/>
    <w:rsid w:val="00413943"/>
    <w:rsid w:val="00420363"/>
    <w:rsid w:val="00431A8E"/>
    <w:rsid w:val="00432265"/>
    <w:rsid w:val="00432C48"/>
    <w:rsid w:val="0044069E"/>
    <w:rsid w:val="00441DC5"/>
    <w:rsid w:val="004434C3"/>
    <w:rsid w:val="00451977"/>
    <w:rsid w:val="004535A4"/>
    <w:rsid w:val="00466E4D"/>
    <w:rsid w:val="00467C7B"/>
    <w:rsid w:val="00473D13"/>
    <w:rsid w:val="004778D4"/>
    <w:rsid w:val="00481D14"/>
    <w:rsid w:val="00481EA9"/>
    <w:rsid w:val="00484755"/>
    <w:rsid w:val="00486D53"/>
    <w:rsid w:val="004870A4"/>
    <w:rsid w:val="00493C8F"/>
    <w:rsid w:val="004A0876"/>
    <w:rsid w:val="004B5F37"/>
    <w:rsid w:val="004D6B5C"/>
    <w:rsid w:val="004E05A1"/>
    <w:rsid w:val="004E3914"/>
    <w:rsid w:val="004E5FDE"/>
    <w:rsid w:val="004E7013"/>
    <w:rsid w:val="004F038E"/>
    <w:rsid w:val="004F2939"/>
    <w:rsid w:val="004F4B72"/>
    <w:rsid w:val="004F5B81"/>
    <w:rsid w:val="0050622A"/>
    <w:rsid w:val="00507E4B"/>
    <w:rsid w:val="00516A1F"/>
    <w:rsid w:val="005224DC"/>
    <w:rsid w:val="0052520F"/>
    <w:rsid w:val="0053504D"/>
    <w:rsid w:val="00540027"/>
    <w:rsid w:val="005409FB"/>
    <w:rsid w:val="005421D7"/>
    <w:rsid w:val="00543ED4"/>
    <w:rsid w:val="005443A6"/>
    <w:rsid w:val="005500D9"/>
    <w:rsid w:val="0055055E"/>
    <w:rsid w:val="005663D2"/>
    <w:rsid w:val="005706C7"/>
    <w:rsid w:val="00570BCA"/>
    <w:rsid w:val="00572240"/>
    <w:rsid w:val="00592C67"/>
    <w:rsid w:val="00595AF8"/>
    <w:rsid w:val="005C595F"/>
    <w:rsid w:val="005C7FED"/>
    <w:rsid w:val="005D5526"/>
    <w:rsid w:val="005D7597"/>
    <w:rsid w:val="005E7964"/>
    <w:rsid w:val="005F45F2"/>
    <w:rsid w:val="006002A0"/>
    <w:rsid w:val="0060315D"/>
    <w:rsid w:val="0060421E"/>
    <w:rsid w:val="00604E00"/>
    <w:rsid w:val="006148F9"/>
    <w:rsid w:val="00617F96"/>
    <w:rsid w:val="006205BF"/>
    <w:rsid w:val="00623B99"/>
    <w:rsid w:val="006242D2"/>
    <w:rsid w:val="00624A0B"/>
    <w:rsid w:val="00625CFD"/>
    <w:rsid w:val="0062684C"/>
    <w:rsid w:val="00633D70"/>
    <w:rsid w:val="0063525B"/>
    <w:rsid w:val="00637333"/>
    <w:rsid w:val="006420BF"/>
    <w:rsid w:val="006542A0"/>
    <w:rsid w:val="006566BE"/>
    <w:rsid w:val="00657CA9"/>
    <w:rsid w:val="00660F40"/>
    <w:rsid w:val="0067533C"/>
    <w:rsid w:val="00677270"/>
    <w:rsid w:val="00680188"/>
    <w:rsid w:val="006830FF"/>
    <w:rsid w:val="006A01FF"/>
    <w:rsid w:val="006A5376"/>
    <w:rsid w:val="006C0F0B"/>
    <w:rsid w:val="006C4B3B"/>
    <w:rsid w:val="006E332F"/>
    <w:rsid w:val="006E3992"/>
    <w:rsid w:val="006E51D8"/>
    <w:rsid w:val="006E6664"/>
    <w:rsid w:val="006F7043"/>
    <w:rsid w:val="006F7B5E"/>
    <w:rsid w:val="007045E5"/>
    <w:rsid w:val="00711D41"/>
    <w:rsid w:val="00722BDB"/>
    <w:rsid w:val="00724122"/>
    <w:rsid w:val="00725757"/>
    <w:rsid w:val="00737903"/>
    <w:rsid w:val="007412E6"/>
    <w:rsid w:val="00752CA2"/>
    <w:rsid w:val="00753BA0"/>
    <w:rsid w:val="007554DC"/>
    <w:rsid w:val="007576D6"/>
    <w:rsid w:val="007577BB"/>
    <w:rsid w:val="00757E6C"/>
    <w:rsid w:val="0076112B"/>
    <w:rsid w:val="007620DA"/>
    <w:rsid w:val="00766766"/>
    <w:rsid w:val="00767013"/>
    <w:rsid w:val="00767B02"/>
    <w:rsid w:val="00776344"/>
    <w:rsid w:val="007808BA"/>
    <w:rsid w:val="00781297"/>
    <w:rsid w:val="007909DA"/>
    <w:rsid w:val="007A08EA"/>
    <w:rsid w:val="007A65D1"/>
    <w:rsid w:val="007A7F70"/>
    <w:rsid w:val="007C075A"/>
    <w:rsid w:val="007C08C2"/>
    <w:rsid w:val="007C1972"/>
    <w:rsid w:val="007C402C"/>
    <w:rsid w:val="007D57FC"/>
    <w:rsid w:val="007E28A0"/>
    <w:rsid w:val="007E4236"/>
    <w:rsid w:val="007F2488"/>
    <w:rsid w:val="0080298B"/>
    <w:rsid w:val="008131DE"/>
    <w:rsid w:val="0081620A"/>
    <w:rsid w:val="00823F40"/>
    <w:rsid w:val="00830317"/>
    <w:rsid w:val="00836D87"/>
    <w:rsid w:val="00863DEE"/>
    <w:rsid w:val="00864B40"/>
    <w:rsid w:val="008708A4"/>
    <w:rsid w:val="00872877"/>
    <w:rsid w:val="0087469E"/>
    <w:rsid w:val="00874B74"/>
    <w:rsid w:val="00884039"/>
    <w:rsid w:val="008929F8"/>
    <w:rsid w:val="00894209"/>
    <w:rsid w:val="008978C5"/>
    <w:rsid w:val="008C2129"/>
    <w:rsid w:val="008C37E1"/>
    <w:rsid w:val="008C4B4E"/>
    <w:rsid w:val="008C79AD"/>
    <w:rsid w:val="008F2B40"/>
    <w:rsid w:val="008F55D8"/>
    <w:rsid w:val="00901036"/>
    <w:rsid w:val="00901983"/>
    <w:rsid w:val="00901DB1"/>
    <w:rsid w:val="009025F5"/>
    <w:rsid w:val="009044E3"/>
    <w:rsid w:val="009137B4"/>
    <w:rsid w:val="00925339"/>
    <w:rsid w:val="009263B3"/>
    <w:rsid w:val="00930BB2"/>
    <w:rsid w:val="009367C2"/>
    <w:rsid w:val="0093792E"/>
    <w:rsid w:val="00943ABC"/>
    <w:rsid w:val="009451D1"/>
    <w:rsid w:val="00955011"/>
    <w:rsid w:val="009601D5"/>
    <w:rsid w:val="00964B88"/>
    <w:rsid w:val="00966908"/>
    <w:rsid w:val="009A1310"/>
    <w:rsid w:val="009B6E9A"/>
    <w:rsid w:val="009C56C5"/>
    <w:rsid w:val="009E1FB2"/>
    <w:rsid w:val="009F7620"/>
    <w:rsid w:val="00A0696A"/>
    <w:rsid w:val="00A07BAE"/>
    <w:rsid w:val="00A11328"/>
    <w:rsid w:val="00A129CE"/>
    <w:rsid w:val="00A17127"/>
    <w:rsid w:val="00A22EF9"/>
    <w:rsid w:val="00A23D92"/>
    <w:rsid w:val="00A3265B"/>
    <w:rsid w:val="00A346AA"/>
    <w:rsid w:val="00A3751A"/>
    <w:rsid w:val="00A3796F"/>
    <w:rsid w:val="00A442FB"/>
    <w:rsid w:val="00A511A5"/>
    <w:rsid w:val="00A5401D"/>
    <w:rsid w:val="00A57DAC"/>
    <w:rsid w:val="00A65C19"/>
    <w:rsid w:val="00A81C6B"/>
    <w:rsid w:val="00A841BC"/>
    <w:rsid w:val="00A86267"/>
    <w:rsid w:val="00A917AC"/>
    <w:rsid w:val="00A93F85"/>
    <w:rsid w:val="00AA2047"/>
    <w:rsid w:val="00AA40B9"/>
    <w:rsid w:val="00AB0519"/>
    <w:rsid w:val="00AB263A"/>
    <w:rsid w:val="00AB3E6D"/>
    <w:rsid w:val="00AC79E8"/>
    <w:rsid w:val="00AD02C6"/>
    <w:rsid w:val="00AD1BE1"/>
    <w:rsid w:val="00AD35AA"/>
    <w:rsid w:val="00AF2FBE"/>
    <w:rsid w:val="00AF31A4"/>
    <w:rsid w:val="00B01987"/>
    <w:rsid w:val="00B07D24"/>
    <w:rsid w:val="00B10D44"/>
    <w:rsid w:val="00B14B37"/>
    <w:rsid w:val="00B16EB8"/>
    <w:rsid w:val="00B170D1"/>
    <w:rsid w:val="00B1714F"/>
    <w:rsid w:val="00B2091A"/>
    <w:rsid w:val="00B25F33"/>
    <w:rsid w:val="00B269AB"/>
    <w:rsid w:val="00B33A0B"/>
    <w:rsid w:val="00B33D78"/>
    <w:rsid w:val="00B358CC"/>
    <w:rsid w:val="00B42112"/>
    <w:rsid w:val="00B450D5"/>
    <w:rsid w:val="00B502D0"/>
    <w:rsid w:val="00B50755"/>
    <w:rsid w:val="00B57309"/>
    <w:rsid w:val="00B61821"/>
    <w:rsid w:val="00B655C1"/>
    <w:rsid w:val="00B7317B"/>
    <w:rsid w:val="00B827F1"/>
    <w:rsid w:val="00B83E71"/>
    <w:rsid w:val="00BA17C2"/>
    <w:rsid w:val="00BA6A1F"/>
    <w:rsid w:val="00BB081C"/>
    <w:rsid w:val="00BB2866"/>
    <w:rsid w:val="00BB2C8D"/>
    <w:rsid w:val="00BB33FA"/>
    <w:rsid w:val="00BB371A"/>
    <w:rsid w:val="00BB52A9"/>
    <w:rsid w:val="00BC042E"/>
    <w:rsid w:val="00BC625A"/>
    <w:rsid w:val="00BD42A1"/>
    <w:rsid w:val="00BE2623"/>
    <w:rsid w:val="00BE5E60"/>
    <w:rsid w:val="00BF243A"/>
    <w:rsid w:val="00BF3D4B"/>
    <w:rsid w:val="00BF6E0F"/>
    <w:rsid w:val="00C02487"/>
    <w:rsid w:val="00C03D22"/>
    <w:rsid w:val="00C04756"/>
    <w:rsid w:val="00C14F07"/>
    <w:rsid w:val="00C25108"/>
    <w:rsid w:val="00C25310"/>
    <w:rsid w:val="00C313D7"/>
    <w:rsid w:val="00C42BDE"/>
    <w:rsid w:val="00C75869"/>
    <w:rsid w:val="00C75C0C"/>
    <w:rsid w:val="00C77066"/>
    <w:rsid w:val="00C775E6"/>
    <w:rsid w:val="00C80D77"/>
    <w:rsid w:val="00C81713"/>
    <w:rsid w:val="00C867FA"/>
    <w:rsid w:val="00C87CC3"/>
    <w:rsid w:val="00C939E1"/>
    <w:rsid w:val="00CA2C49"/>
    <w:rsid w:val="00CA4724"/>
    <w:rsid w:val="00CB301C"/>
    <w:rsid w:val="00CB32E2"/>
    <w:rsid w:val="00CB3750"/>
    <w:rsid w:val="00CB6776"/>
    <w:rsid w:val="00CC4492"/>
    <w:rsid w:val="00CC6B5F"/>
    <w:rsid w:val="00CC7DC7"/>
    <w:rsid w:val="00CD1418"/>
    <w:rsid w:val="00CD2586"/>
    <w:rsid w:val="00CD3287"/>
    <w:rsid w:val="00CD3DE4"/>
    <w:rsid w:val="00CD7825"/>
    <w:rsid w:val="00CE1382"/>
    <w:rsid w:val="00CE3C99"/>
    <w:rsid w:val="00CE6A3A"/>
    <w:rsid w:val="00CE6DF9"/>
    <w:rsid w:val="00CF3DF5"/>
    <w:rsid w:val="00CF42C1"/>
    <w:rsid w:val="00D00FF1"/>
    <w:rsid w:val="00D055EC"/>
    <w:rsid w:val="00D127A5"/>
    <w:rsid w:val="00D14C19"/>
    <w:rsid w:val="00D14EA6"/>
    <w:rsid w:val="00D3198A"/>
    <w:rsid w:val="00D31A23"/>
    <w:rsid w:val="00D32442"/>
    <w:rsid w:val="00D32C1A"/>
    <w:rsid w:val="00D441D9"/>
    <w:rsid w:val="00D47383"/>
    <w:rsid w:val="00D625C6"/>
    <w:rsid w:val="00D63BF3"/>
    <w:rsid w:val="00D65DA3"/>
    <w:rsid w:val="00D8236F"/>
    <w:rsid w:val="00D846D4"/>
    <w:rsid w:val="00D96A47"/>
    <w:rsid w:val="00DA25E2"/>
    <w:rsid w:val="00DC4987"/>
    <w:rsid w:val="00DD292E"/>
    <w:rsid w:val="00DD42E8"/>
    <w:rsid w:val="00DD5B3F"/>
    <w:rsid w:val="00DE0370"/>
    <w:rsid w:val="00DE3890"/>
    <w:rsid w:val="00DE4625"/>
    <w:rsid w:val="00DF3595"/>
    <w:rsid w:val="00DF4F87"/>
    <w:rsid w:val="00DF76F5"/>
    <w:rsid w:val="00DF78E7"/>
    <w:rsid w:val="00E00AED"/>
    <w:rsid w:val="00E0745C"/>
    <w:rsid w:val="00E12E3A"/>
    <w:rsid w:val="00E16E05"/>
    <w:rsid w:val="00E170C1"/>
    <w:rsid w:val="00E177A7"/>
    <w:rsid w:val="00E24472"/>
    <w:rsid w:val="00E31145"/>
    <w:rsid w:val="00E32D08"/>
    <w:rsid w:val="00E4103F"/>
    <w:rsid w:val="00E60304"/>
    <w:rsid w:val="00E60902"/>
    <w:rsid w:val="00E63E34"/>
    <w:rsid w:val="00E653D5"/>
    <w:rsid w:val="00E65A5B"/>
    <w:rsid w:val="00E72B69"/>
    <w:rsid w:val="00E7306A"/>
    <w:rsid w:val="00E752B0"/>
    <w:rsid w:val="00E84989"/>
    <w:rsid w:val="00E9034E"/>
    <w:rsid w:val="00E97AA5"/>
    <w:rsid w:val="00EA5205"/>
    <w:rsid w:val="00EC0CA9"/>
    <w:rsid w:val="00EC3095"/>
    <w:rsid w:val="00EC66D4"/>
    <w:rsid w:val="00ED27B9"/>
    <w:rsid w:val="00ED7935"/>
    <w:rsid w:val="00EE4765"/>
    <w:rsid w:val="00EE4BE5"/>
    <w:rsid w:val="00EF162D"/>
    <w:rsid w:val="00F05419"/>
    <w:rsid w:val="00F05A2D"/>
    <w:rsid w:val="00F10EB1"/>
    <w:rsid w:val="00F17318"/>
    <w:rsid w:val="00F273C9"/>
    <w:rsid w:val="00F3045A"/>
    <w:rsid w:val="00F3700D"/>
    <w:rsid w:val="00F426A3"/>
    <w:rsid w:val="00F50BA6"/>
    <w:rsid w:val="00F5140D"/>
    <w:rsid w:val="00F514D8"/>
    <w:rsid w:val="00F524A1"/>
    <w:rsid w:val="00F526A0"/>
    <w:rsid w:val="00F53DAE"/>
    <w:rsid w:val="00F54BE7"/>
    <w:rsid w:val="00F550C5"/>
    <w:rsid w:val="00F56246"/>
    <w:rsid w:val="00F63A1C"/>
    <w:rsid w:val="00FA00CB"/>
    <w:rsid w:val="00FA0BE9"/>
    <w:rsid w:val="00FA12D8"/>
    <w:rsid w:val="00FA13FF"/>
    <w:rsid w:val="00FA4189"/>
    <w:rsid w:val="00FA5E7C"/>
    <w:rsid w:val="00FA69C5"/>
    <w:rsid w:val="00FA7AC5"/>
    <w:rsid w:val="00FB57EF"/>
    <w:rsid w:val="00FC22B5"/>
    <w:rsid w:val="00FC3498"/>
    <w:rsid w:val="00FD1110"/>
    <w:rsid w:val="00FE1605"/>
    <w:rsid w:val="00FE1E99"/>
    <w:rsid w:val="00F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2538DE-1468-4E2C-A2C4-CAD9D1F2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3A"/>
    <w:rPr>
      <w:rFonts w:ascii="Calibri" w:hAnsi="Calibri"/>
      <w:sz w:val="24"/>
    </w:rPr>
  </w:style>
  <w:style w:type="paragraph" w:styleId="Heading1">
    <w:name w:val="heading 1"/>
    <w:basedOn w:val="Normal"/>
    <w:next w:val="Normal"/>
    <w:qFormat/>
    <w:rsid w:val="00C03D22"/>
    <w:pPr>
      <w:keepNext/>
      <w:ind w:left="1440" w:hanging="1440"/>
      <w:outlineLvl w:val="0"/>
    </w:pPr>
    <w:rPr>
      <w:rFonts w:ascii="Times New Roman" w:hAnsi="Times New Roman"/>
      <w:sz w:val="28"/>
    </w:rPr>
  </w:style>
  <w:style w:type="paragraph" w:styleId="Heading2">
    <w:name w:val="heading 2"/>
    <w:basedOn w:val="Normal"/>
    <w:next w:val="Normal"/>
    <w:qFormat/>
    <w:rsid w:val="00C03D22"/>
    <w:pPr>
      <w:keepNext/>
      <w:outlineLvl w:val="1"/>
    </w:pPr>
    <w:rPr>
      <w:u w:val="single"/>
    </w:rPr>
  </w:style>
  <w:style w:type="paragraph" w:styleId="Heading3">
    <w:name w:val="heading 3"/>
    <w:basedOn w:val="Normal"/>
    <w:next w:val="Normal"/>
    <w:qFormat/>
    <w:rsid w:val="00C03D22"/>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3D22"/>
    <w:rPr>
      <w:rFonts w:ascii="Palatino" w:hAnsi="Palatino"/>
      <w:sz w:val="28"/>
    </w:rPr>
  </w:style>
  <w:style w:type="character" w:styleId="CommentReference">
    <w:name w:val="annotation reference"/>
    <w:basedOn w:val="DefaultParagraphFont"/>
    <w:uiPriority w:val="99"/>
    <w:semiHidden/>
    <w:rsid w:val="00C03D22"/>
    <w:rPr>
      <w:sz w:val="16"/>
      <w:szCs w:val="16"/>
    </w:rPr>
  </w:style>
  <w:style w:type="paragraph" w:styleId="CommentText">
    <w:name w:val="annotation text"/>
    <w:basedOn w:val="Normal"/>
    <w:link w:val="CommentTextChar"/>
    <w:uiPriority w:val="99"/>
    <w:semiHidden/>
    <w:rsid w:val="00C03D22"/>
    <w:rPr>
      <w:sz w:val="20"/>
    </w:rPr>
  </w:style>
  <w:style w:type="paragraph" w:styleId="BodyTextIndent">
    <w:name w:val="Body Text Indent"/>
    <w:basedOn w:val="Normal"/>
    <w:rsid w:val="00C03D22"/>
    <w:pPr>
      <w:ind w:left="720"/>
    </w:pPr>
    <w:rPr>
      <w:i/>
      <w:iCs/>
    </w:rPr>
  </w:style>
  <w:style w:type="paragraph" w:styleId="BodyText2">
    <w:name w:val="Body Text 2"/>
    <w:basedOn w:val="Normal"/>
    <w:rsid w:val="00C03D22"/>
    <w:rPr>
      <w:rFonts w:ascii="Times New Roman" w:hAnsi="Times New Roman"/>
    </w:rPr>
  </w:style>
  <w:style w:type="paragraph" w:styleId="Header">
    <w:name w:val="header"/>
    <w:basedOn w:val="Normal"/>
    <w:rsid w:val="00A57DAC"/>
    <w:pPr>
      <w:tabs>
        <w:tab w:val="center" w:pos="4320"/>
        <w:tab w:val="right" w:pos="8640"/>
      </w:tabs>
    </w:pPr>
  </w:style>
  <w:style w:type="paragraph" w:styleId="Footer">
    <w:name w:val="footer"/>
    <w:basedOn w:val="Normal"/>
    <w:rsid w:val="00A57DAC"/>
    <w:pPr>
      <w:tabs>
        <w:tab w:val="center" w:pos="4320"/>
        <w:tab w:val="right" w:pos="8640"/>
      </w:tabs>
    </w:pPr>
  </w:style>
  <w:style w:type="table" w:styleId="ColorfulList-Accent3">
    <w:name w:val="Colorful List Accent 3"/>
    <w:basedOn w:val="TableNormal"/>
    <w:uiPriority w:val="72"/>
    <w:rsid w:val="00BE5E60"/>
    <w:rPr>
      <w:rFonts w:ascii="Times New Roman" w:eastAsia="Calibri" w:hAnsi="Times New Roman"/>
      <w:color w:val="000000"/>
      <w:sz w:val="24"/>
      <w:szCs w:val="24"/>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ListParagraph">
    <w:name w:val="List Paragraph"/>
    <w:basedOn w:val="Normal"/>
    <w:uiPriority w:val="34"/>
    <w:qFormat/>
    <w:rsid w:val="00EC0CA9"/>
    <w:pPr>
      <w:numPr>
        <w:numId w:val="1"/>
      </w:numPr>
      <w:contextualSpacing/>
      <w:jc w:val="both"/>
    </w:pPr>
    <w:rPr>
      <w:rFonts w:asciiTheme="minorHAnsi" w:eastAsia="Calibri" w:hAnsiTheme="minorHAnsi"/>
      <w:szCs w:val="24"/>
    </w:rPr>
  </w:style>
  <w:style w:type="paragraph" w:styleId="BalloonText">
    <w:name w:val="Balloon Text"/>
    <w:basedOn w:val="Normal"/>
    <w:link w:val="BalloonTextChar"/>
    <w:rsid w:val="00B83E71"/>
    <w:rPr>
      <w:rFonts w:ascii="Tahoma" w:hAnsi="Tahoma" w:cs="Tahoma"/>
      <w:sz w:val="16"/>
      <w:szCs w:val="16"/>
    </w:rPr>
  </w:style>
  <w:style w:type="character" w:customStyle="1" w:styleId="BalloonTextChar">
    <w:name w:val="Balloon Text Char"/>
    <w:basedOn w:val="DefaultParagraphFont"/>
    <w:link w:val="BalloonText"/>
    <w:rsid w:val="00B83E71"/>
    <w:rPr>
      <w:rFonts w:ascii="Tahoma" w:hAnsi="Tahoma" w:cs="Tahoma"/>
      <w:sz w:val="16"/>
      <w:szCs w:val="16"/>
    </w:rPr>
  </w:style>
  <w:style w:type="paragraph" w:customStyle="1" w:styleId="list1">
    <w:name w:val="list1"/>
    <w:basedOn w:val="Normal"/>
    <w:qFormat/>
    <w:rsid w:val="00060FBA"/>
    <w:pPr>
      <w:spacing w:after="120"/>
      <w:ind w:left="864" w:hanging="432"/>
      <w:jc w:val="both"/>
    </w:pPr>
    <w:rPr>
      <w:rFonts w:ascii="Arial" w:eastAsiaTheme="minorHAnsi" w:hAnsi="Arial" w:cs="Arial"/>
      <w:sz w:val="20"/>
    </w:rPr>
  </w:style>
  <w:style w:type="paragraph" w:customStyle="1" w:styleId="list2">
    <w:name w:val="list2"/>
    <w:basedOn w:val="list1"/>
    <w:qFormat/>
    <w:rsid w:val="00060FBA"/>
    <w:pPr>
      <w:ind w:left="1296"/>
    </w:pPr>
  </w:style>
  <w:style w:type="paragraph" w:customStyle="1" w:styleId="list3">
    <w:name w:val="list3"/>
    <w:basedOn w:val="list2"/>
    <w:qFormat/>
    <w:rsid w:val="00060FBA"/>
    <w:pPr>
      <w:ind w:left="1728"/>
    </w:pPr>
  </w:style>
  <w:style w:type="paragraph" w:customStyle="1" w:styleId="list4">
    <w:name w:val="list4"/>
    <w:basedOn w:val="list3"/>
    <w:qFormat/>
    <w:rsid w:val="00060FBA"/>
    <w:pPr>
      <w:ind w:left="2160"/>
    </w:pPr>
  </w:style>
  <w:style w:type="paragraph" w:customStyle="1" w:styleId="b3">
    <w:name w:val="b3"/>
    <w:basedOn w:val="Normal"/>
    <w:qFormat/>
    <w:rsid w:val="00060FBA"/>
    <w:pPr>
      <w:ind w:left="1296"/>
      <w:jc w:val="both"/>
    </w:pPr>
    <w:rPr>
      <w:rFonts w:ascii="Arial" w:eastAsiaTheme="minorHAnsi" w:hAnsi="Arial" w:cs="Arial"/>
      <w:sz w:val="20"/>
    </w:rPr>
  </w:style>
  <w:style w:type="character" w:customStyle="1" w:styleId="ital">
    <w:name w:val="ital"/>
    <w:basedOn w:val="DefaultParagraphFont"/>
    <w:rsid w:val="00060FBA"/>
  </w:style>
  <w:style w:type="paragraph" w:customStyle="1" w:styleId="list0">
    <w:name w:val="list0"/>
    <w:basedOn w:val="Normal"/>
    <w:qFormat/>
    <w:rsid w:val="00060FBA"/>
    <w:pPr>
      <w:spacing w:after="120"/>
      <w:ind w:left="432" w:hanging="432"/>
      <w:jc w:val="both"/>
    </w:pPr>
    <w:rPr>
      <w:rFonts w:ascii="Arial" w:eastAsiaTheme="minorHAnsi" w:hAnsi="Arial" w:cs="Arial"/>
      <w:sz w:val="20"/>
    </w:rPr>
  </w:style>
  <w:style w:type="character" w:styleId="Hyperlink">
    <w:name w:val="Hyperlink"/>
    <w:basedOn w:val="DefaultParagraphFont"/>
    <w:uiPriority w:val="99"/>
    <w:unhideWhenUsed/>
    <w:rsid w:val="00060FBA"/>
    <w:rPr>
      <w:color w:val="0000FF"/>
      <w:u w:val="single"/>
    </w:rPr>
  </w:style>
  <w:style w:type="table" w:styleId="TableGrid">
    <w:name w:val="Table Grid"/>
    <w:basedOn w:val="TableNormal"/>
    <w:uiPriority w:val="59"/>
    <w:rsid w:val="00DE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1382"/>
    <w:rPr>
      <w:b/>
      <w:bCs/>
    </w:rPr>
  </w:style>
  <w:style w:type="paragraph" w:styleId="NormalWeb">
    <w:name w:val="Normal (Web)"/>
    <w:basedOn w:val="Normal"/>
    <w:uiPriority w:val="99"/>
    <w:unhideWhenUsed/>
    <w:rsid w:val="00CE1382"/>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E1382"/>
    <w:rPr>
      <w:sz w:val="20"/>
    </w:rPr>
  </w:style>
  <w:style w:type="character" w:customStyle="1" w:styleId="FootnoteTextChar">
    <w:name w:val="Footnote Text Char"/>
    <w:basedOn w:val="DefaultParagraphFont"/>
    <w:link w:val="FootnoteText"/>
    <w:rsid w:val="00CE1382"/>
    <w:rPr>
      <w:rFonts w:ascii="Calibri" w:hAnsi="Calibri"/>
    </w:rPr>
  </w:style>
  <w:style w:type="character" w:styleId="FootnoteReference">
    <w:name w:val="footnote reference"/>
    <w:basedOn w:val="DefaultParagraphFont"/>
    <w:rsid w:val="00CE1382"/>
    <w:rPr>
      <w:vertAlign w:val="superscript"/>
    </w:rPr>
  </w:style>
  <w:style w:type="paragraph" w:styleId="NoSpacing">
    <w:name w:val="No Spacing"/>
    <w:uiPriority w:val="1"/>
    <w:qFormat/>
    <w:rsid w:val="00A129CE"/>
    <w:rPr>
      <w:rFonts w:ascii="Times New Roman" w:hAnsi="Times New Roman"/>
      <w:sz w:val="24"/>
      <w:szCs w:val="24"/>
    </w:rPr>
  </w:style>
  <w:style w:type="paragraph" w:customStyle="1" w:styleId="Default">
    <w:name w:val="Default"/>
    <w:rsid w:val="000C166E"/>
    <w:pPr>
      <w:autoSpaceDE w:val="0"/>
      <w:autoSpaceDN w:val="0"/>
      <w:adjustRightInd w:val="0"/>
    </w:pPr>
    <w:rPr>
      <w:rFonts w:ascii="Times New Roman" w:hAnsi="Times New Roman"/>
      <w:color w:val="000000"/>
      <w:sz w:val="24"/>
      <w:szCs w:val="24"/>
    </w:rPr>
  </w:style>
  <w:style w:type="character" w:customStyle="1" w:styleId="CommentTextChar">
    <w:name w:val="Comment Text Char"/>
    <w:basedOn w:val="DefaultParagraphFont"/>
    <w:link w:val="CommentText"/>
    <w:uiPriority w:val="99"/>
    <w:semiHidden/>
    <w:rsid w:val="002A38F6"/>
    <w:rPr>
      <w:rFonts w:ascii="Calibri" w:hAnsi="Calibri"/>
    </w:rPr>
  </w:style>
  <w:style w:type="paragraph" w:styleId="CommentSubject">
    <w:name w:val="annotation subject"/>
    <w:basedOn w:val="CommentText"/>
    <w:next w:val="CommentText"/>
    <w:link w:val="CommentSubjectChar"/>
    <w:rsid w:val="00FA13FF"/>
    <w:rPr>
      <w:b/>
      <w:bCs/>
    </w:rPr>
  </w:style>
  <w:style w:type="character" w:customStyle="1" w:styleId="CommentSubjectChar">
    <w:name w:val="Comment Subject Char"/>
    <w:basedOn w:val="CommentTextChar"/>
    <w:link w:val="CommentSubject"/>
    <w:rsid w:val="00FA13FF"/>
    <w:rPr>
      <w:rFonts w:ascii="Calibri" w:hAnsi="Calibri"/>
      <w:b/>
      <w:bCs/>
    </w:rPr>
  </w:style>
  <w:style w:type="paragraph" w:styleId="Revision">
    <w:name w:val="Revision"/>
    <w:hidden/>
    <w:uiPriority w:val="99"/>
    <w:semiHidden/>
    <w:rsid w:val="003C7AB5"/>
    <w:rPr>
      <w:rFonts w:ascii="Calibri" w:hAnsi="Calibri"/>
      <w:sz w:val="24"/>
    </w:rPr>
  </w:style>
  <w:style w:type="paragraph" w:styleId="PlainText">
    <w:name w:val="Plain Text"/>
    <w:basedOn w:val="Normal"/>
    <w:link w:val="PlainTextChar"/>
    <w:uiPriority w:val="99"/>
    <w:unhideWhenUsed/>
    <w:rsid w:val="00D625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625C6"/>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51388">
      <w:bodyDiv w:val="1"/>
      <w:marLeft w:val="0"/>
      <w:marRight w:val="0"/>
      <w:marTop w:val="0"/>
      <w:marBottom w:val="0"/>
      <w:divBdr>
        <w:top w:val="none" w:sz="0" w:space="0" w:color="auto"/>
        <w:left w:val="none" w:sz="0" w:space="0" w:color="auto"/>
        <w:bottom w:val="none" w:sz="0" w:space="0" w:color="auto"/>
        <w:right w:val="none" w:sz="0" w:space="0" w:color="auto"/>
      </w:divBdr>
    </w:div>
    <w:div w:id="444232028">
      <w:bodyDiv w:val="1"/>
      <w:marLeft w:val="0"/>
      <w:marRight w:val="0"/>
      <w:marTop w:val="0"/>
      <w:marBottom w:val="0"/>
      <w:divBdr>
        <w:top w:val="none" w:sz="0" w:space="0" w:color="auto"/>
        <w:left w:val="none" w:sz="0" w:space="0" w:color="auto"/>
        <w:bottom w:val="none" w:sz="0" w:space="0" w:color="auto"/>
        <w:right w:val="none" w:sz="0" w:space="0" w:color="auto"/>
      </w:divBdr>
    </w:div>
    <w:div w:id="473182863">
      <w:bodyDiv w:val="1"/>
      <w:marLeft w:val="0"/>
      <w:marRight w:val="0"/>
      <w:marTop w:val="0"/>
      <w:marBottom w:val="0"/>
      <w:divBdr>
        <w:top w:val="none" w:sz="0" w:space="0" w:color="auto"/>
        <w:left w:val="none" w:sz="0" w:space="0" w:color="auto"/>
        <w:bottom w:val="none" w:sz="0" w:space="0" w:color="auto"/>
        <w:right w:val="none" w:sz="0" w:space="0" w:color="auto"/>
      </w:divBdr>
    </w:div>
    <w:div w:id="570309396">
      <w:bodyDiv w:val="1"/>
      <w:marLeft w:val="0"/>
      <w:marRight w:val="0"/>
      <w:marTop w:val="0"/>
      <w:marBottom w:val="0"/>
      <w:divBdr>
        <w:top w:val="none" w:sz="0" w:space="0" w:color="auto"/>
        <w:left w:val="none" w:sz="0" w:space="0" w:color="auto"/>
        <w:bottom w:val="none" w:sz="0" w:space="0" w:color="auto"/>
        <w:right w:val="none" w:sz="0" w:space="0" w:color="auto"/>
      </w:divBdr>
    </w:div>
    <w:div w:id="802385728">
      <w:bodyDiv w:val="1"/>
      <w:marLeft w:val="0"/>
      <w:marRight w:val="0"/>
      <w:marTop w:val="0"/>
      <w:marBottom w:val="0"/>
      <w:divBdr>
        <w:top w:val="none" w:sz="0" w:space="0" w:color="auto"/>
        <w:left w:val="none" w:sz="0" w:space="0" w:color="auto"/>
        <w:bottom w:val="none" w:sz="0" w:space="0" w:color="auto"/>
        <w:right w:val="none" w:sz="0" w:space="0" w:color="auto"/>
      </w:divBdr>
    </w:div>
    <w:div w:id="974994053">
      <w:bodyDiv w:val="1"/>
      <w:marLeft w:val="0"/>
      <w:marRight w:val="0"/>
      <w:marTop w:val="0"/>
      <w:marBottom w:val="0"/>
      <w:divBdr>
        <w:top w:val="none" w:sz="0" w:space="0" w:color="auto"/>
        <w:left w:val="none" w:sz="0" w:space="0" w:color="auto"/>
        <w:bottom w:val="none" w:sz="0" w:space="0" w:color="auto"/>
        <w:right w:val="none" w:sz="0" w:space="0" w:color="auto"/>
      </w:divBdr>
    </w:div>
    <w:div w:id="1221673049">
      <w:bodyDiv w:val="1"/>
      <w:marLeft w:val="0"/>
      <w:marRight w:val="0"/>
      <w:marTop w:val="0"/>
      <w:marBottom w:val="0"/>
      <w:divBdr>
        <w:top w:val="none" w:sz="0" w:space="0" w:color="auto"/>
        <w:left w:val="none" w:sz="0" w:space="0" w:color="auto"/>
        <w:bottom w:val="none" w:sz="0" w:space="0" w:color="auto"/>
        <w:right w:val="none" w:sz="0" w:space="0" w:color="auto"/>
      </w:divBdr>
    </w:div>
    <w:div w:id="1465200752">
      <w:bodyDiv w:val="1"/>
      <w:marLeft w:val="0"/>
      <w:marRight w:val="0"/>
      <w:marTop w:val="0"/>
      <w:marBottom w:val="0"/>
      <w:divBdr>
        <w:top w:val="none" w:sz="0" w:space="0" w:color="auto"/>
        <w:left w:val="none" w:sz="0" w:space="0" w:color="auto"/>
        <w:bottom w:val="none" w:sz="0" w:space="0" w:color="auto"/>
        <w:right w:val="none" w:sz="0" w:space="0" w:color="auto"/>
      </w:divBdr>
    </w:div>
    <w:div w:id="1507281041">
      <w:bodyDiv w:val="1"/>
      <w:marLeft w:val="0"/>
      <w:marRight w:val="0"/>
      <w:marTop w:val="0"/>
      <w:marBottom w:val="0"/>
      <w:divBdr>
        <w:top w:val="none" w:sz="0" w:space="0" w:color="auto"/>
        <w:left w:val="none" w:sz="0" w:space="0" w:color="auto"/>
        <w:bottom w:val="none" w:sz="0" w:space="0" w:color="auto"/>
        <w:right w:val="none" w:sz="0" w:space="0" w:color="auto"/>
      </w:divBdr>
    </w:div>
    <w:div w:id="1577130493">
      <w:bodyDiv w:val="1"/>
      <w:marLeft w:val="0"/>
      <w:marRight w:val="0"/>
      <w:marTop w:val="0"/>
      <w:marBottom w:val="0"/>
      <w:divBdr>
        <w:top w:val="none" w:sz="0" w:space="0" w:color="auto"/>
        <w:left w:val="none" w:sz="0" w:space="0" w:color="auto"/>
        <w:bottom w:val="none" w:sz="0" w:space="0" w:color="auto"/>
        <w:right w:val="none" w:sz="0" w:space="0" w:color="auto"/>
      </w:divBdr>
      <w:divsChild>
        <w:div w:id="2088266843">
          <w:marLeft w:val="0"/>
          <w:marRight w:val="0"/>
          <w:marTop w:val="0"/>
          <w:marBottom w:val="0"/>
          <w:divBdr>
            <w:top w:val="none" w:sz="0" w:space="0" w:color="auto"/>
            <w:left w:val="none" w:sz="0" w:space="0" w:color="auto"/>
            <w:bottom w:val="none" w:sz="0" w:space="0" w:color="auto"/>
            <w:right w:val="none" w:sz="0" w:space="0" w:color="auto"/>
          </w:divBdr>
        </w:div>
        <w:div w:id="257249226">
          <w:marLeft w:val="0"/>
          <w:marRight w:val="0"/>
          <w:marTop w:val="0"/>
          <w:marBottom w:val="0"/>
          <w:divBdr>
            <w:top w:val="none" w:sz="0" w:space="0" w:color="auto"/>
            <w:left w:val="none" w:sz="0" w:space="0" w:color="auto"/>
            <w:bottom w:val="none" w:sz="0" w:space="0" w:color="auto"/>
            <w:right w:val="none" w:sz="0" w:space="0" w:color="auto"/>
          </w:divBdr>
        </w:div>
        <w:div w:id="687677525">
          <w:marLeft w:val="0"/>
          <w:marRight w:val="0"/>
          <w:marTop w:val="0"/>
          <w:marBottom w:val="0"/>
          <w:divBdr>
            <w:top w:val="none" w:sz="0" w:space="0" w:color="auto"/>
            <w:left w:val="none" w:sz="0" w:space="0" w:color="auto"/>
            <w:bottom w:val="none" w:sz="0" w:space="0" w:color="auto"/>
            <w:right w:val="none" w:sz="0" w:space="0" w:color="auto"/>
          </w:divBdr>
        </w:div>
      </w:divsChild>
    </w:div>
    <w:div w:id="1585841483">
      <w:bodyDiv w:val="1"/>
      <w:marLeft w:val="0"/>
      <w:marRight w:val="0"/>
      <w:marTop w:val="0"/>
      <w:marBottom w:val="0"/>
      <w:divBdr>
        <w:top w:val="none" w:sz="0" w:space="0" w:color="auto"/>
        <w:left w:val="none" w:sz="0" w:space="0" w:color="auto"/>
        <w:bottom w:val="none" w:sz="0" w:space="0" w:color="auto"/>
        <w:right w:val="none" w:sz="0" w:space="0" w:color="auto"/>
      </w:divBdr>
    </w:div>
    <w:div w:id="1627615795">
      <w:bodyDiv w:val="1"/>
      <w:marLeft w:val="0"/>
      <w:marRight w:val="0"/>
      <w:marTop w:val="0"/>
      <w:marBottom w:val="0"/>
      <w:divBdr>
        <w:top w:val="none" w:sz="0" w:space="0" w:color="auto"/>
        <w:left w:val="none" w:sz="0" w:space="0" w:color="auto"/>
        <w:bottom w:val="none" w:sz="0" w:space="0" w:color="auto"/>
        <w:right w:val="none" w:sz="0" w:space="0" w:color="auto"/>
      </w:divBdr>
    </w:div>
    <w:div w:id="1665236082">
      <w:bodyDiv w:val="1"/>
      <w:marLeft w:val="0"/>
      <w:marRight w:val="0"/>
      <w:marTop w:val="0"/>
      <w:marBottom w:val="0"/>
      <w:divBdr>
        <w:top w:val="none" w:sz="0" w:space="0" w:color="auto"/>
        <w:left w:val="none" w:sz="0" w:space="0" w:color="auto"/>
        <w:bottom w:val="none" w:sz="0" w:space="0" w:color="auto"/>
        <w:right w:val="none" w:sz="0" w:space="0" w:color="auto"/>
      </w:divBdr>
    </w:div>
    <w:div w:id="1853756913">
      <w:bodyDiv w:val="1"/>
      <w:marLeft w:val="0"/>
      <w:marRight w:val="0"/>
      <w:marTop w:val="0"/>
      <w:marBottom w:val="0"/>
      <w:divBdr>
        <w:top w:val="none" w:sz="0" w:space="0" w:color="auto"/>
        <w:left w:val="none" w:sz="0" w:space="0" w:color="auto"/>
        <w:bottom w:val="none" w:sz="0" w:space="0" w:color="auto"/>
        <w:right w:val="none" w:sz="0" w:space="0" w:color="auto"/>
      </w:divBdr>
    </w:div>
    <w:div w:id="19740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5DABD-6DCF-4AF3-88C8-56CD9797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Memo Form</vt:lpstr>
    </vt:vector>
  </TitlesOfParts>
  <Company>Horsley &amp; Witten, Inc.</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dc:title>
  <dc:creator>Horsley &amp; Witten, Inc.</dc:creator>
  <cp:lastModifiedBy>Scott Millar</cp:lastModifiedBy>
  <cp:revision>2</cp:revision>
  <cp:lastPrinted>2019-03-06T20:09:00Z</cp:lastPrinted>
  <dcterms:created xsi:type="dcterms:W3CDTF">2019-03-26T17:06:00Z</dcterms:created>
  <dcterms:modified xsi:type="dcterms:W3CDTF">2019-03-26T17:06:00Z</dcterms:modified>
</cp:coreProperties>
</file>